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609E9638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79AB9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8B4E85">
        <w:rPr>
          <w:rFonts w:eastAsia="Dotum"/>
          <w:b/>
          <w:bCs/>
          <w:noProof/>
          <w:sz w:val="24"/>
          <w:szCs w:val="18"/>
        </w:rPr>
        <w:t xml:space="preserve"> Meeting #1</w:t>
      </w:r>
      <w:r w:rsidR="001D26E2">
        <w:rPr>
          <w:rFonts w:eastAsia="Dotum"/>
          <w:b/>
          <w:bCs/>
          <w:noProof/>
          <w:sz w:val="24"/>
          <w:szCs w:val="18"/>
        </w:rPr>
        <w:t>2</w:t>
      </w:r>
      <w:r w:rsidR="00E632FC">
        <w:rPr>
          <w:rFonts w:eastAsia="Dotum"/>
          <w:b/>
          <w:bCs/>
          <w:noProof/>
          <w:sz w:val="24"/>
          <w:szCs w:val="18"/>
        </w:rPr>
        <w:t>1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8D1350" w:rsidRPr="008D1350">
        <w:rPr>
          <w:rFonts w:eastAsia="Dotum"/>
          <w:b/>
          <w:bCs/>
          <w:noProof/>
          <w:sz w:val="24"/>
          <w:szCs w:val="18"/>
        </w:rPr>
        <w:t>R3-233838</w:t>
      </w:r>
    </w:p>
    <w:p w14:paraId="44FBCA33" w14:textId="77777777" w:rsidR="001D26E2" w:rsidRDefault="001D26E2" w:rsidP="001D26E2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>
        <w:rPr>
          <w:rFonts w:cs="SimHei"/>
          <w:b/>
          <w:sz w:val="24"/>
          <w:szCs w:val="22"/>
        </w:rPr>
        <w:t xml:space="preserve">Toulouse, France, </w:t>
      </w:r>
      <w:r>
        <w:rPr>
          <w:b/>
          <w:bCs/>
          <w:sz w:val="24"/>
        </w:rPr>
        <w:t>Aug. 21</w:t>
      </w:r>
      <w:r>
        <w:rPr>
          <w:b/>
          <w:bCs/>
          <w:sz w:val="24"/>
          <w:vertAlign w:val="superscript"/>
        </w:rPr>
        <w:t>st</w:t>
      </w:r>
      <w:r>
        <w:rPr>
          <w:b/>
          <w:bCs/>
          <w:sz w:val="24"/>
        </w:rPr>
        <w:t xml:space="preserve"> </w:t>
      </w:r>
      <w:r w:rsidRPr="005201CD">
        <w:rPr>
          <w:b/>
          <w:sz w:val="24"/>
        </w:rPr>
        <w:t xml:space="preserve">– </w:t>
      </w:r>
      <w:r>
        <w:rPr>
          <w:b/>
          <w:sz w:val="24"/>
        </w:rPr>
        <w:t>Aug. 25</w:t>
      </w:r>
      <w:r>
        <w:rPr>
          <w:b/>
          <w:bCs/>
          <w:sz w:val="24"/>
          <w:vertAlign w:val="superscript"/>
        </w:rPr>
        <w:t>th</w:t>
      </w:r>
      <w:r w:rsidRPr="005201CD">
        <w:rPr>
          <w:b/>
          <w:sz w:val="24"/>
        </w:rPr>
        <w:t>,</w:t>
      </w:r>
      <w:r w:rsidRPr="005201CD">
        <w:rPr>
          <w:rFonts w:cs="SimHei"/>
          <w:b/>
          <w:sz w:val="24"/>
          <w:szCs w:val="22"/>
        </w:rPr>
        <w:t xml:space="preserve"> 202</w:t>
      </w:r>
      <w:r>
        <w:rPr>
          <w:rFonts w:cs="SimHei"/>
          <w:b/>
          <w:sz w:val="24"/>
          <w:szCs w:val="22"/>
        </w:rPr>
        <w:t>3</w:t>
      </w:r>
      <w:r w:rsidRPr="00384D19">
        <w:rPr>
          <w:i/>
          <w:sz w:val="24"/>
        </w:rPr>
        <w:t xml:space="preserve"> </w:t>
      </w:r>
    </w:p>
    <w:p w14:paraId="02D3C0A5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109221A8" w14:textId="77777777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73FEF">
        <w:rPr>
          <w:b w:val="0"/>
        </w:rPr>
        <w:t>13.4</w:t>
      </w:r>
    </w:p>
    <w:p w14:paraId="5121E7D9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1CC85B0F" w14:textId="1F5B1823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73FEF">
        <w:rPr>
          <w:rFonts w:cs="SimHei"/>
          <w:bCs/>
          <w:sz w:val="22"/>
        </w:rPr>
        <w:t xml:space="preserve">PCI Collision </w:t>
      </w:r>
      <w:r w:rsidR="00FD567D">
        <w:rPr>
          <w:rFonts w:cs="SimHei"/>
          <w:bCs/>
          <w:sz w:val="22"/>
        </w:rPr>
        <w:t>Avoidance</w:t>
      </w:r>
      <w:r w:rsidR="00073FEF">
        <w:rPr>
          <w:rFonts w:cs="SimHei"/>
          <w:bCs/>
          <w:sz w:val="22"/>
        </w:rPr>
        <w:t xml:space="preserve"> with Mobile IAB</w:t>
      </w:r>
    </w:p>
    <w:p w14:paraId="4D59FF27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09E578F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591BB01" w14:textId="7D186259" w:rsidR="00832A14" w:rsidRPr="00167EEA" w:rsidRDefault="00832A14" w:rsidP="004C76CC">
      <w:pPr>
        <w:rPr>
          <w:rFonts w:ascii="Times New Roman" w:hAnsi="Times New Roman"/>
          <w:lang w:val="en-GB" w:eastAsia="ko-KR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167EEA">
        <w:rPr>
          <w:rFonts w:ascii="Times New Roman" w:hAnsi="Times New Roman"/>
          <w:lang w:val="en-GB"/>
        </w:rPr>
        <w:t>discuss the m</w:t>
      </w:r>
      <w:r w:rsidR="00167EEA" w:rsidRPr="00167EEA">
        <w:rPr>
          <w:rFonts w:ascii="Times New Roman" w:hAnsi="Times New Roman"/>
          <w:lang w:val="en-GB"/>
        </w:rPr>
        <w:t>itigation of interference due to IAB-node mobility</w:t>
      </w:r>
      <w:r w:rsidR="00167EEA">
        <w:rPr>
          <w:rFonts w:ascii="Times New Roman" w:hAnsi="Times New Roman"/>
          <w:lang w:val="en-GB"/>
        </w:rPr>
        <w:t xml:space="preserve">, in particular the </w:t>
      </w:r>
      <w:r w:rsidR="00E0005C">
        <w:rPr>
          <w:rFonts w:ascii="Times New Roman" w:hAnsi="Times New Roman"/>
          <w:lang w:val="en-GB"/>
        </w:rPr>
        <w:t>detection</w:t>
      </w:r>
      <w:r w:rsidR="00FB76E5">
        <w:rPr>
          <w:rFonts w:ascii="Times New Roman" w:hAnsi="Times New Roman"/>
          <w:lang w:val="en-GB"/>
        </w:rPr>
        <w:t xml:space="preserve"> and prediction</w:t>
      </w:r>
      <w:r w:rsidR="00E0005C">
        <w:rPr>
          <w:rFonts w:ascii="Times New Roman" w:hAnsi="Times New Roman"/>
          <w:lang w:val="en-GB"/>
        </w:rPr>
        <w:t xml:space="preserve"> of</w:t>
      </w:r>
      <w:r w:rsidR="00167EEA">
        <w:rPr>
          <w:rFonts w:ascii="Times New Roman" w:hAnsi="Times New Roman"/>
          <w:lang w:val="en-GB"/>
        </w:rPr>
        <w:t xml:space="preserve"> PCI collision</w:t>
      </w:r>
      <w:r w:rsidR="00FB76E5">
        <w:rPr>
          <w:rFonts w:ascii="Times New Roman" w:hAnsi="Times New Roman"/>
          <w:lang w:val="en-GB"/>
        </w:rPr>
        <w:t>/confusion</w:t>
      </w:r>
      <w:r w:rsidR="00167EEA">
        <w:rPr>
          <w:rFonts w:ascii="Times New Roman" w:hAnsi="Times New Roman"/>
          <w:lang w:val="en-GB"/>
        </w:rPr>
        <w:t xml:space="preserve">. </w:t>
      </w:r>
      <w:r w:rsidR="00FB76E5">
        <w:rPr>
          <w:rFonts w:ascii="Times New Roman" w:hAnsi="Times New Roman"/>
          <w:lang w:val="en-GB"/>
        </w:rPr>
        <w:t xml:space="preserve">The discussion is based </w:t>
      </w:r>
      <w:r w:rsidR="00FB76E5" w:rsidRPr="00FB76E5">
        <w:rPr>
          <w:rFonts w:ascii="Times New Roman" w:hAnsi="Times New Roman"/>
          <w:lang w:val="en-GB"/>
        </w:rPr>
        <w:t xml:space="preserve">on the following agreements and identified issues from the previous RAN3 meeting reports </w:t>
      </w:r>
      <w:r w:rsidR="00FB76E5">
        <w:rPr>
          <w:rFonts w:ascii="Times New Roman" w:hAnsi="Times New Roman"/>
          <w:lang w:val="en-GB"/>
        </w:rPr>
        <w:t xml:space="preserve">[1], </w:t>
      </w:r>
      <w:r w:rsidR="00167EEA">
        <w:rPr>
          <w:rFonts w:ascii="Times New Roman" w:hAnsi="Times New Roman"/>
          <w:lang w:val="en-GB" w:eastAsia="ko-KR"/>
        </w:rPr>
        <w:t>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D4F02BF" w14:textId="77777777" w:rsidTr="00D0382F">
        <w:tc>
          <w:tcPr>
            <w:tcW w:w="9855" w:type="dxa"/>
          </w:tcPr>
          <w:p w14:paraId="1EB980D5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As baseline, to avoid PCI collision, F1-terminating IAB-donor can reconfigure PCI for the cell of mobile IAB-DU via existing F1AP message.</w:t>
            </w:r>
          </w:p>
          <w:p w14:paraId="4D903C9A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PCI-change on the IAB-node can be supported via handover of connected UEs between cells using old and new PCI, respectively.</w:t>
            </w:r>
          </w:p>
          <w:p w14:paraId="3171B5E4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PCI collision can be detected by the F1-terminating IAB-donor of the mobile IAB-node.</w:t>
            </w:r>
          </w:p>
          <w:p w14:paraId="41F24E60" w14:textId="77777777" w:rsidR="00FB76E5" w:rsidRPr="00FB76E5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 xml:space="preserve">How to avoid PCI collision in the scenario with Xn between IAB-DU’s donor and IAB-MT’s donor.  </w:t>
            </w:r>
          </w:p>
          <w:p w14:paraId="18681DE1" w14:textId="5CE3FB7A" w:rsidR="00832A14" w:rsidRPr="00167EEA" w:rsidRDefault="00FB76E5" w:rsidP="00FB76E5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</w:rPr>
            </w:pPr>
            <w:r w:rsidRPr="00FB76E5">
              <w:rPr>
                <w:rFonts w:ascii="Times New Roman" w:hAnsi="Times New Roman"/>
              </w:rPr>
              <w:t>Whether PCI collision between mobile IAB cells can be predicted based on existing UE measurement report.</w:t>
            </w:r>
          </w:p>
        </w:tc>
      </w:tr>
    </w:tbl>
    <w:p w14:paraId="4C8425D8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6835AB9F" w14:textId="3B87292F" w:rsidR="00C278AA" w:rsidRPr="00C278AA" w:rsidRDefault="00B17D38" w:rsidP="00B17D38">
      <w:pPr>
        <w:pStyle w:val="Heading2"/>
      </w:pPr>
      <w:r>
        <w:t xml:space="preserve">PCI </w:t>
      </w:r>
      <w:r w:rsidR="00C02A2D">
        <w:t xml:space="preserve">conflict </w:t>
      </w:r>
      <w:r w:rsidR="004D3F0C">
        <w:t>d</w:t>
      </w:r>
      <w:r w:rsidR="00CB78EF">
        <w:t>etection/</w:t>
      </w:r>
      <w:r w:rsidR="004D3F0C">
        <w:t>p</w:t>
      </w:r>
      <w:r w:rsidR="00CB78EF">
        <w:t>rediction</w:t>
      </w:r>
    </w:p>
    <w:p w14:paraId="09A86092" w14:textId="5B187878" w:rsidR="00C278AA" w:rsidRDefault="00C278AA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From previous RAN3 agreements, we know that the MT of a mobile IAB-node (mIAB-MT) can be served by a non-F1 donor-CU different from the F1 donor-CU serving the DU (mIAB-DU). Besides, </w:t>
      </w:r>
      <w:r w:rsidRPr="00C278AA">
        <w:rPr>
          <w:rFonts w:ascii="Times New Roman" w:hAnsi="Times New Roman"/>
          <w:lang w:val="en-GB"/>
        </w:rPr>
        <w:t>to avoid PCI collision</w:t>
      </w:r>
      <w:r>
        <w:rPr>
          <w:rFonts w:ascii="Times New Roman" w:hAnsi="Times New Roman"/>
          <w:lang w:val="en-GB"/>
        </w:rPr>
        <w:t xml:space="preserve">, this is the F1 donor-CU that </w:t>
      </w:r>
      <w:r w:rsidRPr="00C278AA">
        <w:rPr>
          <w:rFonts w:ascii="Times New Roman" w:hAnsi="Times New Roman"/>
          <w:lang w:val="en-GB"/>
        </w:rPr>
        <w:t xml:space="preserve">can reconfigure </w:t>
      </w:r>
      <w:r>
        <w:rPr>
          <w:rFonts w:ascii="Times New Roman" w:hAnsi="Times New Roman"/>
          <w:lang w:val="en-GB"/>
        </w:rPr>
        <w:t xml:space="preserve">the </w:t>
      </w:r>
      <w:r w:rsidRPr="00C278AA">
        <w:rPr>
          <w:rFonts w:ascii="Times New Roman" w:hAnsi="Times New Roman"/>
          <w:lang w:val="en-GB"/>
        </w:rPr>
        <w:t>PCI for</w:t>
      </w:r>
      <w:r>
        <w:rPr>
          <w:rFonts w:ascii="Times New Roman" w:hAnsi="Times New Roman"/>
          <w:lang w:val="en-GB"/>
        </w:rPr>
        <w:t xml:space="preserve"> a</w:t>
      </w:r>
      <w:r w:rsidRPr="00C278AA">
        <w:rPr>
          <w:rFonts w:ascii="Times New Roman" w:hAnsi="Times New Roman"/>
          <w:lang w:val="en-GB"/>
        </w:rPr>
        <w:t xml:space="preserve"> cell of </w:t>
      </w:r>
      <w:r>
        <w:rPr>
          <w:rFonts w:ascii="Times New Roman" w:hAnsi="Times New Roman"/>
          <w:lang w:val="en-GB"/>
        </w:rPr>
        <w:t>the m</w:t>
      </w:r>
      <w:r w:rsidRPr="00C278AA">
        <w:rPr>
          <w:rFonts w:ascii="Times New Roman" w:hAnsi="Times New Roman"/>
          <w:lang w:val="en-GB"/>
        </w:rPr>
        <w:t>IAB-DU</w:t>
      </w:r>
      <w:r w:rsidR="00426423">
        <w:rPr>
          <w:rFonts w:ascii="Times New Roman" w:hAnsi="Times New Roman"/>
          <w:lang w:val="en-GB"/>
        </w:rPr>
        <w:t xml:space="preserve">: once a PCI collision is detected or predicted, the F1 donor-CU has to set a new suitable PCI at the mIAB-DU with an appropriate </w:t>
      </w:r>
      <w:r w:rsidR="0030639E">
        <w:rPr>
          <w:rFonts w:ascii="Times New Roman" w:hAnsi="Times New Roman"/>
          <w:lang w:val="en-GB"/>
        </w:rPr>
        <w:t xml:space="preserve">PCI change </w:t>
      </w:r>
      <w:r w:rsidR="00426423">
        <w:rPr>
          <w:rFonts w:ascii="Times New Roman" w:hAnsi="Times New Roman"/>
          <w:lang w:val="en-GB"/>
        </w:rPr>
        <w:t>procedure.</w:t>
      </w:r>
    </w:p>
    <w:p w14:paraId="7E90E3DF" w14:textId="3C8F2BE7" w:rsidR="00537496" w:rsidRDefault="00537496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There are still some open issues, especially: h</w:t>
      </w:r>
      <w:r w:rsidRPr="00537496">
        <w:rPr>
          <w:rFonts w:ascii="Times New Roman" w:hAnsi="Times New Roman"/>
          <w:lang w:val="en-GB"/>
        </w:rPr>
        <w:t xml:space="preserve">ow to avoid PCI collision in the scenario with Xn between </w:t>
      </w:r>
      <w:r>
        <w:rPr>
          <w:rFonts w:ascii="Times New Roman" w:hAnsi="Times New Roman"/>
          <w:lang w:val="en-GB"/>
        </w:rPr>
        <w:t>m</w:t>
      </w:r>
      <w:r w:rsidRPr="00537496">
        <w:rPr>
          <w:rFonts w:ascii="Times New Roman" w:hAnsi="Times New Roman"/>
          <w:lang w:val="en-GB"/>
        </w:rPr>
        <w:t xml:space="preserve">IAB-DU’s donor and </w:t>
      </w:r>
      <w:r>
        <w:rPr>
          <w:rFonts w:ascii="Times New Roman" w:hAnsi="Times New Roman"/>
          <w:lang w:val="en-GB"/>
        </w:rPr>
        <w:t>m</w:t>
      </w:r>
      <w:r w:rsidRPr="00537496">
        <w:rPr>
          <w:rFonts w:ascii="Times New Roman" w:hAnsi="Times New Roman"/>
          <w:lang w:val="en-GB"/>
        </w:rPr>
        <w:t>IAB-MT’s dono</w:t>
      </w:r>
      <w:r>
        <w:rPr>
          <w:rFonts w:ascii="Times New Roman" w:hAnsi="Times New Roman"/>
          <w:lang w:val="en-GB"/>
        </w:rPr>
        <w:t>r, and w</w:t>
      </w:r>
      <w:r w:rsidRPr="00537496">
        <w:rPr>
          <w:rFonts w:ascii="Times New Roman" w:hAnsi="Times New Roman"/>
          <w:lang w:val="en-GB"/>
        </w:rPr>
        <w:t>hether PCI collision between mobile IAB cells can be predicted based on existing UE measurement report.</w:t>
      </w:r>
    </w:p>
    <w:p w14:paraId="781E0DD4" w14:textId="1CB8EBD7" w:rsidR="00C32362" w:rsidRDefault="00C32362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When</w:t>
      </w:r>
      <w:r w:rsidR="00537496">
        <w:rPr>
          <w:rFonts w:ascii="Times New Roman" w:hAnsi="Times New Roman"/>
          <w:lang w:val="en-GB"/>
        </w:rPr>
        <w:t xml:space="preserve"> the F1 donor-CU of a mobile IAB-node is different from the non-F1 donor-CU, the F1 donor-CU may </w:t>
      </w:r>
      <w:r>
        <w:rPr>
          <w:rFonts w:ascii="Times New Roman" w:hAnsi="Times New Roman"/>
          <w:lang w:val="en-GB"/>
        </w:rPr>
        <w:t xml:space="preserve">be able to receive the necessary information to detect a PCI </w:t>
      </w:r>
      <w:r w:rsidR="00C02A2D">
        <w:rPr>
          <w:rFonts w:ascii="Times New Roman" w:hAnsi="Times New Roman"/>
          <w:lang w:val="en-GB"/>
        </w:rPr>
        <w:t>conflict (</w:t>
      </w:r>
      <w:proofErr w:type="gramStart"/>
      <w:r w:rsidR="00C02A2D">
        <w:rPr>
          <w:rFonts w:ascii="Times New Roman" w:hAnsi="Times New Roman"/>
          <w:lang w:val="en-GB"/>
        </w:rPr>
        <w:t>i.e.</w:t>
      </w:r>
      <w:proofErr w:type="gramEnd"/>
      <w:r w:rsidR="00C02A2D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collision</w:t>
      </w:r>
      <w:r w:rsidR="00C02A2D">
        <w:rPr>
          <w:rFonts w:ascii="Times New Roman" w:hAnsi="Times New Roman"/>
          <w:lang w:val="en-GB"/>
        </w:rPr>
        <w:t xml:space="preserve"> or confusion)</w:t>
      </w:r>
      <w:r>
        <w:rPr>
          <w:rFonts w:ascii="Times New Roman" w:hAnsi="Times New Roman"/>
          <w:lang w:val="en-GB"/>
        </w:rPr>
        <w:t xml:space="preserve">. Indeed, the F1 donor-CU can request to the non-F1 donor-CU and to other CUs around the non-F1 donor-CU, the information related </w:t>
      </w:r>
      <w:r w:rsidR="0030639E">
        <w:rPr>
          <w:rFonts w:ascii="Times New Roman" w:hAnsi="Times New Roman"/>
          <w:lang w:val="en-GB"/>
        </w:rPr>
        <w:t xml:space="preserve">to </w:t>
      </w:r>
      <w:r>
        <w:rPr>
          <w:rFonts w:ascii="Times New Roman" w:hAnsi="Times New Roman"/>
          <w:lang w:val="en-GB"/>
        </w:rPr>
        <w:t>the cells served by these CUs. Moreover, when the mobile IAB-node serves UEs, the F1 donor-CU receives the measurement reports from these UEs.</w:t>
      </w:r>
    </w:p>
    <w:p w14:paraId="20F10F15" w14:textId="5537EA9D" w:rsidR="00426423" w:rsidRDefault="00C32362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However, th</w:t>
      </w:r>
      <w:r w:rsidR="00DF79CC">
        <w:rPr>
          <w:rFonts w:ascii="Times New Roman" w:hAnsi="Times New Roman"/>
          <w:lang w:val="en-GB"/>
        </w:rPr>
        <w:t>is</w:t>
      </w:r>
      <w:r>
        <w:rPr>
          <w:rFonts w:ascii="Times New Roman" w:hAnsi="Times New Roman"/>
          <w:lang w:val="en-GB"/>
        </w:rPr>
        <w:t xml:space="preserve"> may not be sufficient to detect </w:t>
      </w:r>
      <w:r w:rsidR="00CC7597">
        <w:rPr>
          <w:rFonts w:ascii="Times New Roman" w:hAnsi="Times New Roman"/>
          <w:lang w:val="en-GB"/>
        </w:rPr>
        <w:t xml:space="preserve">a </w:t>
      </w:r>
      <w:r w:rsidR="00C02A2D">
        <w:rPr>
          <w:rFonts w:ascii="Times New Roman" w:hAnsi="Times New Roman"/>
          <w:lang w:val="en-GB"/>
        </w:rPr>
        <w:t>PCI conflict</w:t>
      </w:r>
      <w:r>
        <w:rPr>
          <w:rFonts w:ascii="Times New Roman" w:hAnsi="Times New Roman"/>
          <w:lang w:val="en-GB"/>
        </w:rPr>
        <w:t>. First, the F1 donor-CU may not have an accurate knowledge of the IAB topology controlled by the non-F1 donor-CU (</w:t>
      </w:r>
      <w:proofErr w:type="gramStart"/>
      <w:r>
        <w:rPr>
          <w:rFonts w:ascii="Times New Roman" w:hAnsi="Times New Roman"/>
          <w:lang w:val="en-GB"/>
        </w:rPr>
        <w:t>e.g.</w:t>
      </w:r>
      <w:proofErr w:type="gramEnd"/>
      <w:r>
        <w:rPr>
          <w:rFonts w:ascii="Times New Roman" w:hAnsi="Times New Roman"/>
          <w:lang w:val="en-GB"/>
        </w:rPr>
        <w:t xml:space="preserve"> which cells are adjacent</w:t>
      </w:r>
      <w:r w:rsidR="00DF79CC">
        <w:rPr>
          <w:rFonts w:ascii="Times New Roman" w:hAnsi="Times New Roman"/>
          <w:lang w:val="en-GB"/>
        </w:rPr>
        <w:t xml:space="preserve"> to each other</w:t>
      </w:r>
      <w:r>
        <w:rPr>
          <w:rFonts w:ascii="Times New Roman" w:hAnsi="Times New Roman"/>
          <w:lang w:val="en-GB"/>
        </w:rPr>
        <w:t xml:space="preserve">). Besides, when the mobile IAB-node does not serve UEs (for instance an empty bus or train), </w:t>
      </w:r>
      <w:r w:rsidR="00DF79CC">
        <w:rPr>
          <w:rFonts w:ascii="Times New Roman" w:hAnsi="Times New Roman"/>
          <w:lang w:val="en-GB"/>
        </w:rPr>
        <w:t>the F1 donor-CU does not receive any measurement report.</w:t>
      </w:r>
      <w:r w:rsidR="0030639E">
        <w:rPr>
          <w:rFonts w:ascii="Times New Roman" w:hAnsi="Times New Roman"/>
          <w:lang w:val="en-GB"/>
        </w:rPr>
        <w:t xml:space="preserve"> </w:t>
      </w:r>
      <w:r w:rsidR="00DE360F">
        <w:rPr>
          <w:rFonts w:ascii="Times New Roman" w:hAnsi="Times New Roman"/>
          <w:lang w:val="en-GB"/>
        </w:rPr>
        <w:t>Last but not least, i</w:t>
      </w:r>
      <w:r w:rsidR="00D53174">
        <w:rPr>
          <w:rFonts w:ascii="Times New Roman" w:hAnsi="Times New Roman"/>
          <w:lang w:val="en-GB"/>
        </w:rPr>
        <w:t xml:space="preserve">n case </w:t>
      </w:r>
      <w:r w:rsidR="0030639E">
        <w:rPr>
          <w:rFonts w:ascii="Times New Roman" w:hAnsi="Times New Roman"/>
          <w:lang w:val="en-GB"/>
        </w:rPr>
        <w:t xml:space="preserve">another mobile cell from another mobile IAB-node controlled by a different F1 donor-CU is present </w:t>
      </w:r>
      <w:r w:rsidR="00D53174">
        <w:rPr>
          <w:rFonts w:ascii="Times New Roman" w:hAnsi="Times New Roman"/>
          <w:lang w:val="en-GB"/>
        </w:rPr>
        <w:t>in the IAB topology controlled by the non-F1 do</w:t>
      </w:r>
      <w:r w:rsidR="008E5D6B">
        <w:rPr>
          <w:rFonts w:ascii="Times New Roman" w:hAnsi="Times New Roman"/>
          <w:lang w:val="en-GB"/>
        </w:rPr>
        <w:t>nor-CU</w:t>
      </w:r>
      <w:r w:rsidR="00D53174">
        <w:rPr>
          <w:rFonts w:ascii="Times New Roman" w:hAnsi="Times New Roman"/>
          <w:lang w:val="en-GB"/>
        </w:rPr>
        <w:t xml:space="preserve">, the F1 donor-CU may detect a PCI </w:t>
      </w:r>
      <w:r w:rsidR="00C02A2D">
        <w:rPr>
          <w:rFonts w:ascii="Times New Roman" w:hAnsi="Times New Roman"/>
          <w:lang w:val="en-GB"/>
        </w:rPr>
        <w:t>conflict</w:t>
      </w:r>
      <w:r w:rsidR="00D53174">
        <w:rPr>
          <w:rFonts w:ascii="Times New Roman" w:hAnsi="Times New Roman"/>
          <w:lang w:val="en-GB"/>
        </w:rPr>
        <w:t xml:space="preserve"> between two mobile cells from UE measurement reports</w:t>
      </w:r>
      <w:r w:rsidR="0030639E">
        <w:rPr>
          <w:rFonts w:ascii="Times New Roman" w:hAnsi="Times New Roman"/>
          <w:lang w:val="en-GB"/>
        </w:rPr>
        <w:t xml:space="preserve"> (at the condition</w:t>
      </w:r>
      <w:r w:rsidR="00D53174">
        <w:rPr>
          <w:rFonts w:ascii="Times New Roman" w:hAnsi="Times New Roman"/>
          <w:lang w:val="en-GB"/>
        </w:rPr>
        <w:t xml:space="preserve"> </w:t>
      </w:r>
      <w:r w:rsidR="00DE360F">
        <w:rPr>
          <w:rFonts w:ascii="Times New Roman" w:hAnsi="Times New Roman"/>
          <w:lang w:val="en-GB"/>
        </w:rPr>
        <w:t>there are</w:t>
      </w:r>
      <w:r w:rsidR="00D53174">
        <w:rPr>
          <w:rFonts w:ascii="Times New Roman" w:hAnsi="Times New Roman"/>
          <w:lang w:val="en-GB"/>
        </w:rPr>
        <w:t xml:space="preserve"> UEs able to send measurement report despite the PCI </w:t>
      </w:r>
      <w:r w:rsidR="00C02A2D">
        <w:rPr>
          <w:rFonts w:ascii="Times New Roman" w:hAnsi="Times New Roman"/>
          <w:lang w:val="en-GB"/>
        </w:rPr>
        <w:t>conflict</w:t>
      </w:r>
      <w:r w:rsidR="0030639E">
        <w:rPr>
          <w:rFonts w:ascii="Times New Roman" w:hAnsi="Times New Roman"/>
          <w:lang w:val="en-GB"/>
        </w:rPr>
        <w:t xml:space="preserve">), but </w:t>
      </w:r>
      <w:r w:rsidR="00D53174">
        <w:rPr>
          <w:rFonts w:ascii="Times New Roman" w:hAnsi="Times New Roman"/>
          <w:lang w:val="en-GB"/>
        </w:rPr>
        <w:t xml:space="preserve">the F1 donor-CU has no clue to predict </w:t>
      </w:r>
      <w:r w:rsidR="0030639E">
        <w:rPr>
          <w:rFonts w:ascii="Times New Roman" w:hAnsi="Times New Roman"/>
          <w:lang w:val="en-GB"/>
        </w:rPr>
        <w:t>a</w:t>
      </w:r>
      <w:r w:rsidR="00D53174">
        <w:rPr>
          <w:rFonts w:ascii="Times New Roman" w:hAnsi="Times New Roman"/>
          <w:lang w:val="en-GB"/>
        </w:rPr>
        <w:t xml:space="preserve"> </w:t>
      </w:r>
      <w:r w:rsidR="00DF79CC">
        <w:rPr>
          <w:rFonts w:ascii="Times New Roman" w:hAnsi="Times New Roman"/>
          <w:lang w:val="en-GB"/>
        </w:rPr>
        <w:t xml:space="preserve">PCI </w:t>
      </w:r>
      <w:r w:rsidR="00C02A2D">
        <w:rPr>
          <w:rFonts w:ascii="Times New Roman" w:hAnsi="Times New Roman"/>
          <w:lang w:val="en-GB"/>
        </w:rPr>
        <w:t>conflict</w:t>
      </w:r>
      <w:r w:rsidR="00D53174">
        <w:rPr>
          <w:rFonts w:ascii="Times New Roman" w:hAnsi="Times New Roman"/>
          <w:lang w:val="en-GB"/>
        </w:rPr>
        <w:t xml:space="preserve">. </w:t>
      </w:r>
    </w:p>
    <w:p w14:paraId="5E36DBCA" w14:textId="69045970" w:rsidR="00DF79CC" w:rsidRPr="00E26EB3" w:rsidRDefault="00D53174" w:rsidP="00B17D38">
      <w:pPr>
        <w:rPr>
          <w:rFonts w:ascii="Times New Roman" w:hAnsi="Times New Roman"/>
          <w:b/>
          <w:bCs/>
          <w:lang w:val="en-GB"/>
        </w:rPr>
      </w:pPr>
      <w:r w:rsidRPr="00E26EB3">
        <w:rPr>
          <w:rFonts w:ascii="Times New Roman" w:hAnsi="Times New Roman"/>
          <w:b/>
          <w:bCs/>
          <w:lang w:val="en-GB"/>
        </w:rPr>
        <w:t xml:space="preserve">Observation 1: a F1 donor-CU </w:t>
      </w:r>
      <w:r w:rsidR="00E26EB3" w:rsidRPr="00E26EB3">
        <w:rPr>
          <w:rFonts w:ascii="Times New Roman" w:hAnsi="Times New Roman"/>
          <w:b/>
          <w:bCs/>
          <w:lang w:val="en-GB"/>
        </w:rPr>
        <w:t xml:space="preserve">of a mobile IAB-node </w:t>
      </w:r>
      <w:r w:rsidRPr="00E26EB3">
        <w:rPr>
          <w:rFonts w:ascii="Times New Roman" w:hAnsi="Times New Roman"/>
          <w:b/>
          <w:bCs/>
          <w:lang w:val="en-GB"/>
        </w:rPr>
        <w:t xml:space="preserve">may be able to detect PCI </w:t>
      </w:r>
      <w:r w:rsidR="00C02A2D">
        <w:rPr>
          <w:rFonts w:ascii="Times New Roman" w:hAnsi="Times New Roman"/>
          <w:b/>
          <w:bCs/>
          <w:lang w:val="en-GB"/>
        </w:rPr>
        <w:t>conflict</w:t>
      </w:r>
      <w:r w:rsidRPr="00E26EB3">
        <w:rPr>
          <w:rFonts w:ascii="Times New Roman" w:hAnsi="Times New Roman"/>
          <w:b/>
          <w:bCs/>
          <w:lang w:val="en-GB"/>
        </w:rPr>
        <w:t xml:space="preserve"> </w:t>
      </w:r>
      <w:r w:rsidR="00E26EB3" w:rsidRPr="00E26EB3">
        <w:rPr>
          <w:rFonts w:ascii="Times New Roman" w:hAnsi="Times New Roman"/>
          <w:b/>
          <w:bCs/>
          <w:lang w:val="en-GB"/>
        </w:rPr>
        <w:t xml:space="preserve">between mobile cells </w:t>
      </w:r>
      <w:r w:rsidRPr="00E26EB3">
        <w:rPr>
          <w:rFonts w:ascii="Times New Roman" w:hAnsi="Times New Roman"/>
          <w:b/>
          <w:bCs/>
          <w:lang w:val="en-GB"/>
        </w:rPr>
        <w:t xml:space="preserve">from </w:t>
      </w:r>
      <w:r w:rsidR="00E26EB3" w:rsidRPr="00E26EB3">
        <w:rPr>
          <w:rFonts w:ascii="Times New Roman" w:hAnsi="Times New Roman"/>
          <w:b/>
          <w:bCs/>
          <w:lang w:val="en-GB"/>
        </w:rPr>
        <w:t>UE measurement reports, but the F1 donor-CU cannot predict this PCI co</w:t>
      </w:r>
      <w:r w:rsidR="00C02A2D">
        <w:rPr>
          <w:rFonts w:ascii="Times New Roman" w:hAnsi="Times New Roman"/>
          <w:b/>
          <w:bCs/>
          <w:lang w:val="en-GB"/>
        </w:rPr>
        <w:t>nflict</w:t>
      </w:r>
      <w:r w:rsidR="00E26EB3" w:rsidRPr="00E26EB3">
        <w:rPr>
          <w:rFonts w:ascii="Times New Roman" w:hAnsi="Times New Roman"/>
          <w:b/>
          <w:bCs/>
          <w:lang w:val="en-GB"/>
        </w:rPr>
        <w:t>.</w:t>
      </w:r>
    </w:p>
    <w:p w14:paraId="200618AA" w14:textId="0AA50370" w:rsidR="00B41F31" w:rsidRDefault="00C02A2D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To predict a PCI conflict, the F1 donor-CU requires additional information, which may be provided by the non-F1 donor-CU. However, the case where both F1 donor-CU</w:t>
      </w:r>
      <w:r w:rsidR="000B548A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decide to change the PCI </w:t>
      </w:r>
      <w:r w:rsidR="0030639E">
        <w:rPr>
          <w:rFonts w:ascii="Times New Roman" w:hAnsi="Times New Roman"/>
          <w:lang w:val="en-GB"/>
        </w:rPr>
        <w:t>for</w:t>
      </w:r>
      <w:r>
        <w:rPr>
          <w:rFonts w:ascii="Times New Roman" w:hAnsi="Times New Roman"/>
          <w:lang w:val="en-GB"/>
        </w:rPr>
        <w:t xml:space="preserve"> their respective mobile cell at the same time has also to be considered. As a consequence, the non-F1 donor-CU </w:t>
      </w:r>
      <w:r w:rsidR="00CA4A07">
        <w:rPr>
          <w:rFonts w:ascii="Times New Roman" w:hAnsi="Times New Roman"/>
          <w:lang w:val="en-GB"/>
        </w:rPr>
        <w:t xml:space="preserve">of a mobile IAB-node </w:t>
      </w:r>
      <w:r>
        <w:rPr>
          <w:rFonts w:ascii="Times New Roman" w:hAnsi="Times New Roman"/>
          <w:lang w:val="en-GB"/>
        </w:rPr>
        <w:t xml:space="preserve">appears as the most appropriate CU to </w:t>
      </w:r>
      <w:r w:rsidR="00D24730">
        <w:rPr>
          <w:rFonts w:ascii="Times New Roman" w:hAnsi="Times New Roman"/>
          <w:lang w:val="en-GB"/>
        </w:rPr>
        <w:t>analyse</w:t>
      </w:r>
      <w:r>
        <w:rPr>
          <w:rFonts w:ascii="Times New Roman" w:hAnsi="Times New Roman"/>
          <w:lang w:val="en-GB"/>
        </w:rPr>
        <w:t xml:space="preserve"> the situation, to predict a PCI conflict, and to request </w:t>
      </w:r>
      <w:r w:rsidR="0030639E">
        <w:rPr>
          <w:rFonts w:ascii="Times New Roman" w:hAnsi="Times New Roman"/>
          <w:lang w:val="en-GB"/>
        </w:rPr>
        <w:t>a</w:t>
      </w:r>
      <w:r>
        <w:rPr>
          <w:rFonts w:ascii="Times New Roman" w:hAnsi="Times New Roman"/>
          <w:lang w:val="en-GB"/>
        </w:rPr>
        <w:t xml:space="preserve"> F1 donor-CU to change </w:t>
      </w:r>
      <w:r w:rsidR="0030639E">
        <w:rPr>
          <w:rFonts w:ascii="Times New Roman" w:hAnsi="Times New Roman"/>
          <w:lang w:val="en-GB"/>
        </w:rPr>
        <w:t>a</w:t>
      </w:r>
      <w:r>
        <w:rPr>
          <w:rFonts w:ascii="Times New Roman" w:hAnsi="Times New Roman"/>
          <w:lang w:val="en-GB"/>
        </w:rPr>
        <w:t xml:space="preserve"> PCI </w:t>
      </w:r>
      <w:r w:rsidR="00B41F31">
        <w:rPr>
          <w:rFonts w:ascii="Times New Roman" w:hAnsi="Times New Roman"/>
          <w:lang w:val="en-GB"/>
        </w:rPr>
        <w:t>when necessary</w:t>
      </w:r>
      <w:r>
        <w:rPr>
          <w:rFonts w:ascii="Times New Roman" w:hAnsi="Times New Roman"/>
          <w:lang w:val="en-GB"/>
        </w:rPr>
        <w:t>.</w:t>
      </w:r>
      <w:r w:rsidR="00B41F31">
        <w:rPr>
          <w:rFonts w:ascii="Times New Roman" w:hAnsi="Times New Roman"/>
          <w:lang w:val="en-GB"/>
        </w:rPr>
        <w:t xml:space="preserve"> </w:t>
      </w:r>
      <w:r w:rsidR="00CA4A07">
        <w:rPr>
          <w:rFonts w:ascii="Times New Roman" w:hAnsi="Times New Roman"/>
          <w:lang w:val="en-GB"/>
        </w:rPr>
        <w:t xml:space="preserve">Indeed, the non-F1 donor-CU of a mobile IAB-node has the accurate knowledge of the environment, it </w:t>
      </w:r>
      <w:r w:rsidR="0030639E">
        <w:rPr>
          <w:rFonts w:ascii="Times New Roman" w:hAnsi="Times New Roman"/>
          <w:lang w:val="en-GB"/>
        </w:rPr>
        <w:t xml:space="preserve">also </w:t>
      </w:r>
      <w:r w:rsidR="00CA4A07">
        <w:rPr>
          <w:rFonts w:ascii="Times New Roman" w:hAnsi="Times New Roman"/>
          <w:lang w:val="en-GB"/>
        </w:rPr>
        <w:t xml:space="preserve">receives the measurement report from the mIAB-MT, and it controls the mIAB-MT handover. </w:t>
      </w:r>
      <w:r w:rsidR="0030639E">
        <w:rPr>
          <w:rFonts w:ascii="Times New Roman" w:hAnsi="Times New Roman"/>
          <w:lang w:val="en-GB"/>
        </w:rPr>
        <w:t>Actually, t</w:t>
      </w:r>
      <w:r w:rsidR="00CA4A07">
        <w:rPr>
          <w:rFonts w:ascii="Times New Roman" w:hAnsi="Times New Roman"/>
          <w:lang w:val="en-GB"/>
        </w:rPr>
        <w:t>he information that is missing at the non-F1 donor-CU is</w:t>
      </w:r>
      <w:r w:rsidR="00B41F31">
        <w:rPr>
          <w:rFonts w:ascii="Times New Roman" w:hAnsi="Times New Roman"/>
          <w:lang w:val="en-GB"/>
        </w:rPr>
        <w:t xml:space="preserve"> the PCI</w:t>
      </w:r>
      <w:r w:rsidR="0030639E">
        <w:rPr>
          <w:rFonts w:ascii="Times New Roman" w:hAnsi="Times New Roman"/>
          <w:lang w:val="en-GB"/>
        </w:rPr>
        <w:t>(</w:t>
      </w:r>
      <w:r w:rsidR="00B41F31">
        <w:rPr>
          <w:rFonts w:ascii="Times New Roman" w:hAnsi="Times New Roman"/>
          <w:lang w:val="en-GB"/>
        </w:rPr>
        <w:t>s</w:t>
      </w:r>
      <w:r w:rsidR="0030639E">
        <w:rPr>
          <w:rFonts w:ascii="Times New Roman" w:hAnsi="Times New Roman"/>
          <w:lang w:val="en-GB"/>
        </w:rPr>
        <w:t>)</w:t>
      </w:r>
      <w:r w:rsidR="00B41F31">
        <w:rPr>
          <w:rFonts w:ascii="Times New Roman" w:hAnsi="Times New Roman"/>
          <w:lang w:val="en-GB"/>
        </w:rPr>
        <w:t xml:space="preserve"> used at the mobile IAB-node.</w:t>
      </w:r>
    </w:p>
    <w:p w14:paraId="2953C568" w14:textId="00F251C3" w:rsidR="00C02A2D" w:rsidRPr="00B3637E" w:rsidRDefault="004D3F0C" w:rsidP="00B17D38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 2</w:t>
      </w:r>
      <w:r w:rsidR="00B41F31" w:rsidRPr="00B3637E">
        <w:rPr>
          <w:rFonts w:ascii="Times New Roman" w:hAnsi="Times New Roman"/>
          <w:b/>
          <w:bCs/>
          <w:lang w:val="en-GB"/>
        </w:rPr>
        <w:t xml:space="preserve">: </w:t>
      </w:r>
      <w:r w:rsidR="00CA4A07" w:rsidRPr="00B3637E">
        <w:rPr>
          <w:rFonts w:ascii="Times New Roman" w:hAnsi="Times New Roman"/>
          <w:b/>
          <w:bCs/>
          <w:lang w:val="en-GB"/>
        </w:rPr>
        <w:t>The non-F1 do</w:t>
      </w:r>
      <w:r w:rsidR="008E5D6B">
        <w:rPr>
          <w:rFonts w:ascii="Times New Roman" w:hAnsi="Times New Roman"/>
          <w:b/>
          <w:bCs/>
          <w:lang w:val="en-GB"/>
        </w:rPr>
        <w:t>nor-CU</w:t>
      </w:r>
      <w:r w:rsidR="00CA4A07" w:rsidRPr="00B3637E">
        <w:rPr>
          <w:rFonts w:ascii="Times New Roman" w:hAnsi="Times New Roman"/>
          <w:b/>
          <w:bCs/>
          <w:lang w:val="en-GB"/>
        </w:rPr>
        <w:t xml:space="preserve"> of a mobile IAB-node is able to detect and to predict a PCI conflict (collision/confusion) with a</w:t>
      </w:r>
      <w:r w:rsidR="00B3637E" w:rsidRPr="00B3637E">
        <w:rPr>
          <w:rFonts w:ascii="Times New Roman" w:hAnsi="Times New Roman"/>
          <w:b/>
          <w:bCs/>
          <w:lang w:val="en-GB"/>
        </w:rPr>
        <w:t xml:space="preserve"> </w:t>
      </w:r>
      <w:r w:rsidR="00CA4A07" w:rsidRPr="00B3637E">
        <w:rPr>
          <w:rFonts w:ascii="Times New Roman" w:hAnsi="Times New Roman"/>
          <w:b/>
          <w:bCs/>
          <w:lang w:val="en-GB"/>
        </w:rPr>
        <w:t xml:space="preserve">cell at the mobile IAB-node </w:t>
      </w:r>
      <w:r w:rsidR="00B3637E" w:rsidRPr="00B3637E">
        <w:rPr>
          <w:rFonts w:ascii="Times New Roman" w:hAnsi="Times New Roman"/>
          <w:b/>
          <w:bCs/>
          <w:lang w:val="en-GB"/>
        </w:rPr>
        <w:t>a</w:t>
      </w:r>
      <w:r w:rsidR="00CA4A07" w:rsidRPr="00B3637E">
        <w:rPr>
          <w:rFonts w:ascii="Times New Roman" w:hAnsi="Times New Roman"/>
          <w:b/>
          <w:bCs/>
          <w:lang w:val="en-GB"/>
        </w:rPr>
        <w:t xml:space="preserve">s soon as </w:t>
      </w:r>
      <w:r w:rsidR="00B3637E" w:rsidRPr="00B3637E">
        <w:rPr>
          <w:rFonts w:ascii="Times New Roman" w:hAnsi="Times New Roman"/>
          <w:b/>
          <w:bCs/>
          <w:lang w:val="en-GB"/>
        </w:rPr>
        <w:t xml:space="preserve">this CU knows the </w:t>
      </w:r>
      <w:r w:rsidR="00CA4A07" w:rsidRPr="00B3637E">
        <w:rPr>
          <w:rFonts w:ascii="Times New Roman" w:hAnsi="Times New Roman"/>
          <w:b/>
          <w:bCs/>
          <w:lang w:val="en-GB"/>
        </w:rPr>
        <w:t xml:space="preserve">PCI(s) used </w:t>
      </w:r>
      <w:r w:rsidR="00B3637E" w:rsidRPr="00B3637E">
        <w:rPr>
          <w:rFonts w:ascii="Times New Roman" w:hAnsi="Times New Roman"/>
          <w:b/>
          <w:bCs/>
          <w:lang w:val="en-GB"/>
        </w:rPr>
        <w:t>for</w:t>
      </w:r>
      <w:r w:rsidR="00CA4A07" w:rsidRPr="00B3637E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="00CA4A07" w:rsidRPr="00B3637E">
        <w:rPr>
          <w:rFonts w:ascii="Times New Roman" w:hAnsi="Times New Roman"/>
          <w:b/>
          <w:bCs/>
          <w:lang w:val="en-GB"/>
        </w:rPr>
        <w:t>mobile IAB-node</w:t>
      </w:r>
      <w:r w:rsidR="00B3637E" w:rsidRPr="00B3637E">
        <w:rPr>
          <w:rFonts w:ascii="Times New Roman" w:hAnsi="Times New Roman"/>
          <w:b/>
          <w:bCs/>
          <w:lang w:val="en-GB"/>
        </w:rPr>
        <w:t>’s cell(s).</w:t>
      </w:r>
    </w:p>
    <w:p w14:paraId="57400964" w14:textId="5D6FA659" w:rsidR="004D3F0C" w:rsidRDefault="004D3F0C" w:rsidP="00B17D38">
      <w:pPr>
        <w:rPr>
          <w:rFonts w:ascii="Times New Roman" w:hAnsi="Times New Roman"/>
          <w:lang w:val="en-GB"/>
        </w:rPr>
      </w:pPr>
    </w:p>
    <w:p w14:paraId="3EF4BD13" w14:textId="402A3715" w:rsidR="004D3F0C" w:rsidRDefault="004D3F0C" w:rsidP="006034A2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To provide the used PCI</w:t>
      </w:r>
      <w:r w:rsidR="006034A2">
        <w:rPr>
          <w:rFonts w:ascii="Times New Roman" w:hAnsi="Times New Roman"/>
          <w:lang w:val="en-GB"/>
        </w:rPr>
        <w:t>(</w:t>
      </w:r>
      <w:r>
        <w:rPr>
          <w:rFonts w:ascii="Times New Roman" w:hAnsi="Times New Roman"/>
          <w:lang w:val="en-GB"/>
        </w:rPr>
        <w:t>s</w:t>
      </w:r>
      <w:r w:rsidR="006034A2">
        <w:rPr>
          <w:rFonts w:ascii="Times New Roman" w:hAnsi="Times New Roman"/>
          <w:lang w:val="en-GB"/>
        </w:rPr>
        <w:t>)</w:t>
      </w:r>
      <w:r>
        <w:rPr>
          <w:rFonts w:ascii="Times New Roman" w:hAnsi="Times New Roman"/>
          <w:lang w:val="en-GB"/>
        </w:rPr>
        <w:t xml:space="preserve"> at a mobile IAB-node to the non-F1 donor-CU, it is proposed that</w:t>
      </w:r>
      <w:r w:rsidR="006034A2">
        <w:rPr>
          <w:rFonts w:ascii="Times New Roman" w:hAnsi="Times New Roman"/>
          <w:lang w:val="en-GB"/>
        </w:rPr>
        <w:t xml:space="preserve"> at</w:t>
      </w:r>
      <w:r w:rsidRPr="006034A2">
        <w:rPr>
          <w:rFonts w:ascii="Times New Roman" w:hAnsi="Times New Roman"/>
          <w:lang w:val="en-GB"/>
        </w:rPr>
        <w:t xml:space="preserve"> MT handover of the mobile IAB-node, the source non-F1 donor-CU informs the target non-F1 donor-CU, </w:t>
      </w:r>
      <w:proofErr w:type="gramStart"/>
      <w:r w:rsidRPr="006034A2">
        <w:rPr>
          <w:rFonts w:ascii="Times New Roman" w:hAnsi="Times New Roman"/>
          <w:lang w:val="en-GB"/>
        </w:rPr>
        <w:t>e.g.</w:t>
      </w:r>
      <w:proofErr w:type="gramEnd"/>
      <w:r w:rsidRPr="006034A2">
        <w:rPr>
          <w:rFonts w:ascii="Times New Roman" w:hAnsi="Times New Roman"/>
          <w:lang w:val="en-GB"/>
        </w:rPr>
        <w:t xml:space="preserve"> with the handover request</w:t>
      </w:r>
      <w:r w:rsidR="006034A2">
        <w:rPr>
          <w:rFonts w:ascii="Times New Roman" w:hAnsi="Times New Roman"/>
          <w:lang w:val="en-GB"/>
        </w:rPr>
        <w:t>.</w:t>
      </w:r>
      <w:r w:rsidR="001C5202">
        <w:rPr>
          <w:rFonts w:ascii="Times New Roman" w:hAnsi="Times New Roman"/>
          <w:lang w:val="en-GB"/>
        </w:rPr>
        <w:t xml:space="preserve"> </w:t>
      </w:r>
    </w:p>
    <w:p w14:paraId="330E79B1" w14:textId="6985C417" w:rsidR="006034A2" w:rsidRPr="001C5202" w:rsidRDefault="006034A2" w:rsidP="006034A2">
      <w:pPr>
        <w:rPr>
          <w:rFonts w:ascii="Times New Roman" w:hAnsi="Times New Roman"/>
          <w:b/>
          <w:bCs/>
          <w:lang w:val="en-GB"/>
        </w:rPr>
      </w:pPr>
      <w:r w:rsidRPr="001C5202">
        <w:rPr>
          <w:rFonts w:ascii="Times New Roman" w:hAnsi="Times New Roman"/>
          <w:b/>
          <w:bCs/>
          <w:lang w:val="en-GB"/>
        </w:rPr>
        <w:t>Proposal 1: When the non-F1 do</w:t>
      </w:r>
      <w:r w:rsidR="008E5D6B">
        <w:rPr>
          <w:rFonts w:ascii="Times New Roman" w:hAnsi="Times New Roman"/>
          <w:b/>
          <w:bCs/>
          <w:lang w:val="en-GB"/>
        </w:rPr>
        <w:t>nor-CU</w:t>
      </w:r>
      <w:r w:rsidRPr="001C5202">
        <w:rPr>
          <w:rFonts w:ascii="Times New Roman" w:hAnsi="Times New Roman"/>
          <w:b/>
          <w:bCs/>
          <w:lang w:val="en-GB"/>
        </w:rPr>
        <w:t xml:space="preserve"> of a mobile IAB-node is different from the F1 donor-CU, the non-F1 do</w:t>
      </w:r>
      <w:r w:rsidR="008E5D6B">
        <w:rPr>
          <w:rFonts w:ascii="Times New Roman" w:hAnsi="Times New Roman"/>
          <w:b/>
          <w:bCs/>
          <w:lang w:val="en-GB"/>
        </w:rPr>
        <w:t>nor-CU</w:t>
      </w:r>
      <w:r w:rsidRPr="001C5202">
        <w:rPr>
          <w:rFonts w:ascii="Times New Roman" w:hAnsi="Times New Roman"/>
          <w:b/>
          <w:bCs/>
          <w:lang w:val="en-GB"/>
        </w:rPr>
        <w:t xml:space="preserve"> of a mobile IAB-node is informed about the PCI(s) used at the mobile IAB-node at the MT handover reques</w:t>
      </w:r>
      <w:r w:rsidR="001C5202" w:rsidRPr="001C5202">
        <w:rPr>
          <w:rFonts w:ascii="Times New Roman" w:hAnsi="Times New Roman"/>
          <w:b/>
          <w:bCs/>
          <w:lang w:val="en-GB"/>
        </w:rPr>
        <w:t>t. This also applies to consecutive MT handovers.</w:t>
      </w:r>
    </w:p>
    <w:p w14:paraId="0F03EA43" w14:textId="77777777" w:rsidR="004D3F0C" w:rsidRPr="004D3F0C" w:rsidRDefault="004D3F0C" w:rsidP="004D3F0C">
      <w:pPr>
        <w:rPr>
          <w:rFonts w:ascii="Times New Roman" w:hAnsi="Times New Roman"/>
        </w:rPr>
      </w:pPr>
    </w:p>
    <w:p w14:paraId="60EFFDCA" w14:textId="78906C65" w:rsidR="004D3F0C" w:rsidRPr="00C278AA" w:rsidRDefault="004D3F0C" w:rsidP="004D3F0C">
      <w:pPr>
        <w:pStyle w:val="Heading2"/>
      </w:pPr>
      <w:r>
        <w:t>PCI conflict avoidance</w:t>
      </w:r>
    </w:p>
    <w:p w14:paraId="5FB2F9D7" w14:textId="4260F972" w:rsidR="001C5202" w:rsidRDefault="001C5202" w:rsidP="001C5202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There are different situations to consider for a mobile IAB-node: at network integration, at DU migration, and during </w:t>
      </w:r>
      <w:r w:rsidR="008E5D6B">
        <w:rPr>
          <w:rFonts w:ascii="Times New Roman" w:hAnsi="Times New Roman"/>
          <w:lang w:val="en-GB"/>
        </w:rPr>
        <w:t xml:space="preserve">normal </w:t>
      </w:r>
      <w:r>
        <w:rPr>
          <w:rFonts w:ascii="Times New Roman" w:hAnsi="Times New Roman"/>
          <w:lang w:val="en-GB"/>
        </w:rPr>
        <w:t>operation</w:t>
      </w:r>
      <w:r w:rsidR="00F55C11">
        <w:rPr>
          <w:rFonts w:ascii="Times New Roman" w:hAnsi="Times New Roman"/>
          <w:lang w:val="en-GB"/>
        </w:rPr>
        <w:t xml:space="preserve"> (including after MT handover)</w:t>
      </w:r>
      <w:r>
        <w:rPr>
          <w:rFonts w:ascii="Times New Roman" w:hAnsi="Times New Roman"/>
          <w:lang w:val="en-GB"/>
        </w:rPr>
        <w:t>.</w:t>
      </w:r>
    </w:p>
    <w:p w14:paraId="7B76C9B0" w14:textId="17245063" w:rsidR="001C5202" w:rsidRDefault="001C5202" w:rsidP="001C5202">
      <w:pPr>
        <w:spacing w:after="60"/>
        <w:rPr>
          <w:rFonts w:ascii="Times New Roman" w:hAnsi="Times New Roman"/>
          <w:lang w:val="en-GB"/>
        </w:rPr>
      </w:pPr>
    </w:p>
    <w:p w14:paraId="672CABB9" w14:textId="6B875D6A" w:rsidR="001C5202" w:rsidRPr="001C5202" w:rsidRDefault="001C5202" w:rsidP="001C5202">
      <w:pPr>
        <w:spacing w:after="60"/>
        <w:rPr>
          <w:rFonts w:ascii="Times New Roman" w:hAnsi="Times New Roman"/>
          <w:u w:val="single"/>
          <w:lang w:val="en-GB"/>
        </w:rPr>
      </w:pPr>
      <w:r w:rsidRPr="001C5202">
        <w:rPr>
          <w:rFonts w:ascii="Times New Roman" w:hAnsi="Times New Roman"/>
          <w:u w:val="single"/>
          <w:lang w:val="en-GB"/>
        </w:rPr>
        <w:t>At network integration</w:t>
      </w:r>
      <w:r w:rsidR="00CB0549">
        <w:rPr>
          <w:rFonts w:ascii="Times New Roman" w:hAnsi="Times New Roman"/>
          <w:u w:val="single"/>
          <w:lang w:val="en-GB"/>
        </w:rPr>
        <w:t>:</w:t>
      </w:r>
    </w:p>
    <w:p w14:paraId="037B09B9" w14:textId="73BEE0E8" w:rsidR="001C5202" w:rsidRDefault="001C5202" w:rsidP="001C5202">
      <w:pPr>
        <w:spacing w:after="6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When the </w:t>
      </w:r>
      <w:r w:rsidRPr="001C5202">
        <w:rPr>
          <w:rFonts w:ascii="Times New Roman" w:hAnsi="Times New Roman"/>
          <w:lang w:val="en-GB"/>
        </w:rPr>
        <w:t>mIAB MT and the co-located mIAB-DU integrate to different do</w:t>
      </w:r>
      <w:r w:rsidR="008E5D6B">
        <w:rPr>
          <w:rFonts w:ascii="Times New Roman" w:hAnsi="Times New Roman"/>
          <w:lang w:val="en-GB"/>
        </w:rPr>
        <w:t>nor-CU</w:t>
      </w:r>
      <w:r w:rsidRPr="001C5202">
        <w:rPr>
          <w:rFonts w:ascii="Times New Roman" w:hAnsi="Times New Roman"/>
          <w:lang w:val="en-GB"/>
        </w:rPr>
        <w:t xml:space="preserve">s, </w:t>
      </w:r>
      <w:r>
        <w:rPr>
          <w:rFonts w:ascii="Times New Roman" w:hAnsi="Times New Roman"/>
          <w:lang w:val="en-GB"/>
        </w:rPr>
        <w:t xml:space="preserve">the mobile IAB-node is physically in </w:t>
      </w:r>
      <w:r w:rsidR="00423B8A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IAB topology</w:t>
      </w:r>
      <w:r w:rsidR="00423B8A" w:rsidRPr="00423B8A">
        <w:rPr>
          <w:rFonts w:ascii="Times New Roman" w:hAnsi="Times New Roman"/>
          <w:lang w:val="en-GB"/>
        </w:rPr>
        <w:t xml:space="preserve"> </w:t>
      </w:r>
      <w:r w:rsidR="00423B8A">
        <w:rPr>
          <w:rFonts w:ascii="Times New Roman" w:hAnsi="Times New Roman"/>
          <w:lang w:val="en-GB"/>
        </w:rPr>
        <w:t>controlled by the non-F1 donor-CU</w:t>
      </w:r>
      <w:r w:rsidR="00E80931">
        <w:rPr>
          <w:rFonts w:ascii="Times New Roman" w:hAnsi="Times New Roman"/>
          <w:lang w:val="en-GB"/>
        </w:rPr>
        <w:t>,</w:t>
      </w:r>
      <w:r w:rsidR="00423B8A">
        <w:rPr>
          <w:rFonts w:ascii="Times New Roman" w:hAnsi="Times New Roman"/>
          <w:lang w:val="en-GB"/>
        </w:rPr>
        <w:t xml:space="preserve"> </w:t>
      </w:r>
      <w:r w:rsidR="00E80931">
        <w:rPr>
          <w:rFonts w:ascii="Times New Roman" w:hAnsi="Times New Roman"/>
          <w:lang w:val="en-GB"/>
        </w:rPr>
        <w:t>which</w:t>
      </w:r>
      <w:r w:rsidR="00423B8A">
        <w:rPr>
          <w:rFonts w:ascii="Times New Roman" w:hAnsi="Times New Roman"/>
          <w:lang w:val="en-GB"/>
        </w:rPr>
        <w:t xml:space="preserve"> </w:t>
      </w:r>
      <w:r w:rsidR="000B548A">
        <w:rPr>
          <w:rFonts w:ascii="Times New Roman" w:hAnsi="Times New Roman"/>
          <w:lang w:val="en-GB"/>
        </w:rPr>
        <w:t>may</w:t>
      </w:r>
      <w:r w:rsidR="00423B8A">
        <w:rPr>
          <w:rFonts w:ascii="Times New Roman" w:hAnsi="Times New Roman"/>
          <w:lang w:val="en-GB"/>
        </w:rPr>
        <w:t xml:space="preserve"> not know </w:t>
      </w:r>
      <w:r w:rsidR="00E80931">
        <w:rPr>
          <w:rFonts w:ascii="Times New Roman" w:hAnsi="Times New Roman"/>
          <w:lang w:val="en-GB"/>
        </w:rPr>
        <w:t xml:space="preserve">which donor-CU is </w:t>
      </w:r>
      <w:r>
        <w:rPr>
          <w:rFonts w:ascii="Times New Roman" w:hAnsi="Times New Roman"/>
          <w:lang w:val="en-GB"/>
        </w:rPr>
        <w:t xml:space="preserve">the F1 donor-CU. </w:t>
      </w:r>
      <w:r w:rsidR="00E80931">
        <w:rPr>
          <w:rFonts w:ascii="Times New Roman" w:hAnsi="Times New Roman"/>
          <w:lang w:val="en-GB"/>
        </w:rPr>
        <w:t xml:space="preserve">It should be up to </w:t>
      </w:r>
      <w:r>
        <w:rPr>
          <w:rFonts w:ascii="Times New Roman" w:hAnsi="Times New Roman"/>
          <w:lang w:val="en-GB"/>
        </w:rPr>
        <w:t xml:space="preserve">the F1 donor-CU </w:t>
      </w:r>
      <w:r w:rsidR="00E80931">
        <w:rPr>
          <w:rFonts w:ascii="Times New Roman" w:hAnsi="Times New Roman"/>
          <w:lang w:val="en-GB"/>
        </w:rPr>
        <w:t>to</w:t>
      </w:r>
      <w:r>
        <w:rPr>
          <w:rFonts w:ascii="Times New Roman" w:hAnsi="Times New Roman"/>
          <w:lang w:val="en-GB"/>
        </w:rPr>
        <w:t xml:space="preserve"> request the non-F1 donor-CU </w:t>
      </w:r>
      <w:r w:rsidR="003E425B">
        <w:rPr>
          <w:rFonts w:ascii="Times New Roman" w:hAnsi="Times New Roman"/>
          <w:lang w:val="en-GB"/>
        </w:rPr>
        <w:t xml:space="preserve">to provide the </w:t>
      </w:r>
      <w:r>
        <w:rPr>
          <w:rFonts w:ascii="Times New Roman" w:hAnsi="Times New Roman"/>
          <w:lang w:val="en-GB"/>
        </w:rPr>
        <w:t>PCI(s) to set at the mIAB-DU.</w:t>
      </w:r>
      <w:r w:rsidR="00E80931" w:rsidRPr="00E80931">
        <w:rPr>
          <w:rFonts w:ascii="Times New Roman" w:hAnsi="Times New Roman"/>
          <w:lang w:val="en-GB"/>
        </w:rPr>
        <w:t xml:space="preserve"> </w:t>
      </w:r>
      <w:r w:rsidR="00E80931">
        <w:rPr>
          <w:rFonts w:ascii="Times New Roman" w:hAnsi="Times New Roman"/>
          <w:lang w:val="en-GB"/>
        </w:rPr>
        <w:t>This handshake procedure should be executed to be able to complete the F1 setup procedure between the F1 donor-CU and the mIAB-DU.</w:t>
      </w:r>
    </w:p>
    <w:p w14:paraId="42A166CA" w14:textId="77777777" w:rsidR="001C5202" w:rsidRDefault="001C5202" w:rsidP="001C5202">
      <w:pPr>
        <w:spacing w:after="60"/>
        <w:rPr>
          <w:rFonts w:ascii="Times New Roman" w:hAnsi="Times New Roman"/>
          <w:lang w:val="en-GB"/>
        </w:rPr>
      </w:pPr>
    </w:p>
    <w:p w14:paraId="38395EF9" w14:textId="4317A784" w:rsidR="001C5202" w:rsidRPr="00CB0549" w:rsidRDefault="001C5202" w:rsidP="001C5202">
      <w:pPr>
        <w:spacing w:after="60"/>
        <w:rPr>
          <w:rFonts w:ascii="Times New Roman" w:hAnsi="Times New Roman"/>
          <w:u w:val="single"/>
        </w:rPr>
      </w:pPr>
      <w:r w:rsidRPr="00CB0549">
        <w:rPr>
          <w:rFonts w:ascii="Times New Roman" w:hAnsi="Times New Roman"/>
          <w:u w:val="single"/>
        </w:rPr>
        <w:t>At DU migration</w:t>
      </w:r>
      <w:r w:rsidR="00CB0549" w:rsidRPr="00CB0549">
        <w:rPr>
          <w:rFonts w:ascii="Times New Roman" w:hAnsi="Times New Roman"/>
          <w:u w:val="single"/>
        </w:rPr>
        <w:t>:</w:t>
      </w:r>
    </w:p>
    <w:p w14:paraId="7D8D75B7" w14:textId="57D9835D" w:rsidR="003E425B" w:rsidRDefault="003E425B" w:rsidP="003E425B">
      <w:pPr>
        <w:spacing w:after="60"/>
        <w:rPr>
          <w:rFonts w:ascii="Times New Roman" w:hAnsi="Times New Roman"/>
          <w:lang w:val="en-GB"/>
        </w:rPr>
      </w:pPr>
      <w:r w:rsidRPr="003E425B">
        <w:rPr>
          <w:rFonts w:ascii="Times New Roman" w:hAnsi="Times New Roman"/>
        </w:rPr>
        <w:t xml:space="preserve">New PCI(s) </w:t>
      </w:r>
      <w:r w:rsidR="00CB0549">
        <w:rPr>
          <w:rFonts w:ascii="Times New Roman" w:hAnsi="Times New Roman"/>
        </w:rPr>
        <w:t>may need to</w:t>
      </w:r>
      <w:r w:rsidRPr="003E425B">
        <w:rPr>
          <w:rFonts w:ascii="Times New Roman" w:hAnsi="Times New Roman"/>
        </w:rPr>
        <w:t xml:space="preserve"> b</w:t>
      </w:r>
      <w:r>
        <w:rPr>
          <w:rFonts w:ascii="Times New Roman" w:hAnsi="Times New Roman"/>
        </w:rPr>
        <w:t xml:space="preserve">e set </w:t>
      </w:r>
      <w:r w:rsidR="00CB0549">
        <w:rPr>
          <w:rFonts w:ascii="Times New Roman" w:hAnsi="Times New Roman"/>
        </w:rPr>
        <w:t>for the cell(s) at</w:t>
      </w:r>
      <w:r>
        <w:rPr>
          <w:rFonts w:ascii="Times New Roman" w:hAnsi="Times New Roman"/>
        </w:rPr>
        <w:t xml:space="preserve"> the target logical DU of the mobile IAB-node. </w:t>
      </w:r>
      <w:r w:rsidR="00CB0549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he target F1 donor-CU </w:t>
      </w:r>
      <w:r w:rsidR="00CB0549">
        <w:rPr>
          <w:rFonts w:ascii="Times New Roman" w:hAnsi="Times New Roman"/>
        </w:rPr>
        <w:t xml:space="preserve">of the DU migration </w:t>
      </w:r>
      <w:r>
        <w:rPr>
          <w:rFonts w:ascii="Times New Roman" w:hAnsi="Times New Roman"/>
        </w:rPr>
        <w:t xml:space="preserve">should </w:t>
      </w:r>
      <w:r>
        <w:rPr>
          <w:rFonts w:ascii="Times New Roman" w:hAnsi="Times New Roman"/>
          <w:lang w:val="en-GB"/>
        </w:rPr>
        <w:t xml:space="preserve">request the non-F1 donor-CU to provide the PCI(s) to set at the </w:t>
      </w:r>
      <w:r w:rsidR="008E5D6B">
        <w:rPr>
          <w:rFonts w:ascii="Times New Roman" w:hAnsi="Times New Roman"/>
          <w:lang w:val="en-GB"/>
        </w:rPr>
        <w:t>target logical DU</w:t>
      </w:r>
      <w:r>
        <w:rPr>
          <w:rFonts w:ascii="Times New Roman" w:hAnsi="Times New Roman"/>
          <w:lang w:val="en-GB"/>
        </w:rPr>
        <w:t>.</w:t>
      </w:r>
      <w:r w:rsidR="00CB0549" w:rsidRPr="00CB0549">
        <w:rPr>
          <w:rFonts w:ascii="Times New Roman" w:hAnsi="Times New Roman"/>
        </w:rPr>
        <w:t xml:space="preserve"> </w:t>
      </w:r>
      <w:r w:rsidR="00CB0549">
        <w:rPr>
          <w:rFonts w:ascii="Times New Roman" w:hAnsi="Times New Roman"/>
          <w:lang w:val="en-GB"/>
        </w:rPr>
        <w:t xml:space="preserve">This handshake procedure should be executed to be able to complete the F1 setup procedure between the target F1 donor-CU and the </w:t>
      </w:r>
      <w:r w:rsidR="00CB0549">
        <w:rPr>
          <w:rFonts w:ascii="Times New Roman" w:hAnsi="Times New Roman"/>
        </w:rPr>
        <w:t xml:space="preserve">target logical DU. This handshake procedure may be the same as the one </w:t>
      </w:r>
      <w:r w:rsidR="00F55C11">
        <w:rPr>
          <w:rFonts w:ascii="Times New Roman" w:hAnsi="Times New Roman"/>
        </w:rPr>
        <w:t xml:space="preserve">used </w:t>
      </w:r>
      <w:r w:rsidR="00CB0549">
        <w:rPr>
          <w:rFonts w:ascii="Times New Roman" w:hAnsi="Times New Roman"/>
        </w:rPr>
        <w:t>for the case of network integration.</w:t>
      </w:r>
    </w:p>
    <w:p w14:paraId="3C0E2E6F" w14:textId="36E9E7FD" w:rsidR="001C5202" w:rsidRPr="003E425B" w:rsidRDefault="001C5202" w:rsidP="003E425B">
      <w:pPr>
        <w:spacing w:after="60"/>
        <w:rPr>
          <w:rFonts w:ascii="Times New Roman" w:hAnsi="Times New Roman"/>
          <w:lang w:val="en-GB"/>
        </w:rPr>
      </w:pPr>
    </w:p>
    <w:p w14:paraId="07182C06" w14:textId="7D823E1A" w:rsidR="001C5202" w:rsidRPr="008E5D6B" w:rsidRDefault="008E5D6B" w:rsidP="001C5202">
      <w:pPr>
        <w:rPr>
          <w:rFonts w:ascii="Times New Roman" w:hAnsi="Times New Roman"/>
          <w:u w:val="single"/>
        </w:rPr>
      </w:pPr>
      <w:r w:rsidRPr="008E5D6B">
        <w:rPr>
          <w:rFonts w:ascii="Times New Roman" w:hAnsi="Times New Roman"/>
          <w:u w:val="single"/>
        </w:rPr>
        <w:t>During normal operation</w:t>
      </w:r>
      <w:r w:rsidR="00CB0549">
        <w:rPr>
          <w:rFonts w:ascii="Times New Roman" w:hAnsi="Times New Roman"/>
          <w:u w:val="single"/>
        </w:rPr>
        <w:t>:</w:t>
      </w:r>
    </w:p>
    <w:p w14:paraId="1BEC0811" w14:textId="7FBD07AB" w:rsidR="008E5D6B" w:rsidRDefault="008E5D6B" w:rsidP="001C520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the non-F1 donor-CU detects or predicts a PCI conflict (collision/confusion) at </w:t>
      </w:r>
      <w:r w:rsidR="00D248BF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mobile IAB-node, the non-F1 donor-CU should request the F1 donor-CU to change </w:t>
      </w:r>
      <w:r w:rsidR="00D248BF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PCI(s) used at the mIAB-DU</w:t>
      </w:r>
      <w:r w:rsidR="00F55C11">
        <w:rPr>
          <w:rFonts w:ascii="Times New Roman" w:hAnsi="Times New Roman"/>
        </w:rPr>
        <w:t>, and</w:t>
      </w:r>
      <w:r>
        <w:rPr>
          <w:rFonts w:ascii="Times New Roman" w:hAnsi="Times New Roman"/>
        </w:rPr>
        <w:t xml:space="preserve"> </w:t>
      </w:r>
      <w:r w:rsidR="00F55C11">
        <w:rPr>
          <w:rFonts w:ascii="Times New Roman" w:hAnsi="Times New Roman"/>
        </w:rPr>
        <w:t>t</w:t>
      </w:r>
      <w:r>
        <w:rPr>
          <w:rFonts w:ascii="Times New Roman" w:hAnsi="Times New Roman"/>
        </w:rPr>
        <w:t>he non-F1 donor-CU should provide the new PCI</w:t>
      </w:r>
      <w:r w:rsidR="00CC7597">
        <w:rPr>
          <w:rFonts w:ascii="Times New Roman" w:hAnsi="Times New Roman"/>
        </w:rPr>
        <w:t>(</w:t>
      </w:r>
      <w:r>
        <w:rPr>
          <w:rFonts w:ascii="Times New Roman" w:hAnsi="Times New Roman"/>
        </w:rPr>
        <w:t>s</w:t>
      </w:r>
      <w:r w:rsidR="00CC7597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to set. After executing the PCI change procedure, the F1 donor-CU should inform the result</w:t>
      </w:r>
      <w:r w:rsidR="00F55C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the non-F1 donor-CU.</w:t>
      </w:r>
    </w:p>
    <w:p w14:paraId="2CD2F644" w14:textId="02153C31" w:rsidR="00D248BF" w:rsidRPr="003E425B" w:rsidRDefault="00D248BF" w:rsidP="001C5202">
      <w:pPr>
        <w:rPr>
          <w:rFonts w:ascii="Times New Roman" w:hAnsi="Times New Roman"/>
        </w:rPr>
      </w:pPr>
      <w:r>
        <w:rPr>
          <w:rFonts w:ascii="Times New Roman" w:hAnsi="Times New Roman"/>
        </w:rPr>
        <w:t>In case the conflict concerns two mobile cells f</w:t>
      </w:r>
      <w:r w:rsidR="00F55C11">
        <w:rPr>
          <w:rFonts w:ascii="Times New Roman" w:hAnsi="Times New Roman"/>
        </w:rPr>
        <w:t>ro</w:t>
      </w:r>
      <w:r>
        <w:rPr>
          <w:rFonts w:ascii="Times New Roman" w:hAnsi="Times New Roman"/>
        </w:rPr>
        <w:t xml:space="preserve">m two mobile IAB-nodes with two different F1 donor-CUs, the non-F1 donor-CU (common to both mobile IAB-nodes) </w:t>
      </w:r>
      <w:r w:rsidR="00F55C11">
        <w:rPr>
          <w:rFonts w:ascii="Times New Roman" w:hAnsi="Times New Roman"/>
        </w:rPr>
        <w:t xml:space="preserve">should </w:t>
      </w:r>
      <w:r>
        <w:rPr>
          <w:rFonts w:ascii="Times New Roman" w:hAnsi="Times New Roman"/>
        </w:rPr>
        <w:t xml:space="preserve">request </w:t>
      </w:r>
      <w:r w:rsidR="00F55C11">
        <w:rPr>
          <w:rFonts w:ascii="Times New Roman" w:hAnsi="Times New Roman"/>
        </w:rPr>
        <w:t xml:space="preserve">PCI </w:t>
      </w:r>
      <w:r>
        <w:rPr>
          <w:rFonts w:ascii="Times New Roman" w:hAnsi="Times New Roman"/>
        </w:rPr>
        <w:t xml:space="preserve">change to only one F1 donor-CU.  </w:t>
      </w:r>
    </w:p>
    <w:p w14:paraId="455D9189" w14:textId="523934FA" w:rsidR="001C5202" w:rsidRDefault="001C5202" w:rsidP="001C5202">
      <w:pPr>
        <w:rPr>
          <w:rFonts w:ascii="Times New Roman" w:hAnsi="Times New Roman"/>
        </w:rPr>
      </w:pPr>
    </w:p>
    <w:p w14:paraId="77B23A93" w14:textId="3D89B89F" w:rsidR="002E5DAF" w:rsidRPr="002E5DAF" w:rsidRDefault="002E5DAF" w:rsidP="001C5202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2: A </w:t>
      </w:r>
      <w:proofErr w:type="spellStart"/>
      <w:r w:rsidRPr="002E5DAF">
        <w:rPr>
          <w:rFonts w:ascii="Times New Roman" w:hAnsi="Times New Roman"/>
          <w:b/>
          <w:bCs/>
        </w:rPr>
        <w:t>XnAP</w:t>
      </w:r>
      <w:proofErr w:type="spellEnd"/>
      <w:r w:rsidRPr="002E5DAF">
        <w:rPr>
          <w:rFonts w:ascii="Times New Roman" w:hAnsi="Times New Roman"/>
          <w:b/>
          <w:bCs/>
        </w:rPr>
        <w:t xml:space="preserve"> procedure is </w:t>
      </w:r>
      <w:r w:rsidR="000B548A"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donor-CU and the non-F1 donor-CU of a mobile IAB-node to allow the F1 donor-CU to request new PCI(s) to set for cell(s) at the mobile IAB-node.</w:t>
      </w:r>
    </w:p>
    <w:p w14:paraId="5FFC2FA8" w14:textId="7407A075" w:rsidR="002E5DAF" w:rsidRPr="002E5DAF" w:rsidRDefault="002E5DAF" w:rsidP="002E5DAF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2E5DAF">
        <w:rPr>
          <w:rFonts w:ascii="Times New Roman" w:hAnsi="Times New Roman"/>
          <w:b/>
          <w:bCs/>
        </w:rPr>
        <w:t xml:space="preserve">: A </w:t>
      </w:r>
      <w:proofErr w:type="spellStart"/>
      <w:r w:rsidRPr="002E5DAF">
        <w:rPr>
          <w:rFonts w:ascii="Times New Roman" w:hAnsi="Times New Roman"/>
          <w:b/>
          <w:bCs/>
        </w:rPr>
        <w:t>XnAP</w:t>
      </w:r>
      <w:proofErr w:type="spellEnd"/>
      <w:r w:rsidRPr="002E5DAF">
        <w:rPr>
          <w:rFonts w:ascii="Times New Roman" w:hAnsi="Times New Roman"/>
          <w:b/>
          <w:bCs/>
        </w:rPr>
        <w:t xml:space="preserve"> procedure is </w:t>
      </w:r>
      <w:r w:rsidR="000B548A"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donor-CU and the non-F1 donor-CU of a mobile IAB-node to allow the </w:t>
      </w:r>
      <w:r>
        <w:rPr>
          <w:rFonts w:ascii="Times New Roman" w:hAnsi="Times New Roman"/>
          <w:b/>
          <w:bCs/>
        </w:rPr>
        <w:t>non-</w:t>
      </w:r>
      <w:r w:rsidRPr="002E5DAF">
        <w:rPr>
          <w:rFonts w:ascii="Times New Roman" w:hAnsi="Times New Roman"/>
          <w:b/>
          <w:bCs/>
        </w:rPr>
        <w:t xml:space="preserve">F1 donor-CU to request </w:t>
      </w:r>
      <w:r>
        <w:rPr>
          <w:rFonts w:ascii="Times New Roman" w:hAnsi="Times New Roman"/>
          <w:b/>
          <w:bCs/>
        </w:rPr>
        <w:t xml:space="preserve">the F1 donor-CU to set </w:t>
      </w:r>
      <w:r w:rsidRPr="002E5DAF">
        <w:rPr>
          <w:rFonts w:ascii="Times New Roman" w:hAnsi="Times New Roman"/>
          <w:b/>
          <w:bCs/>
        </w:rPr>
        <w:t>new PCI(s) for cell(s) at the mobile IAB-node.</w:t>
      </w:r>
    </w:p>
    <w:p w14:paraId="74F8EF82" w14:textId="1B7AC03E" w:rsidR="002E5DAF" w:rsidRPr="002E5DAF" w:rsidRDefault="002E5DAF" w:rsidP="002E5DAF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4</w:t>
      </w:r>
      <w:r w:rsidRPr="002E5DAF">
        <w:rPr>
          <w:rFonts w:ascii="Times New Roman" w:hAnsi="Times New Roman"/>
          <w:b/>
          <w:bCs/>
        </w:rPr>
        <w:t xml:space="preserve">: A </w:t>
      </w:r>
      <w:proofErr w:type="spellStart"/>
      <w:r w:rsidRPr="002E5DAF">
        <w:rPr>
          <w:rFonts w:ascii="Times New Roman" w:hAnsi="Times New Roman"/>
          <w:b/>
          <w:bCs/>
        </w:rPr>
        <w:t>XnAP</w:t>
      </w:r>
      <w:proofErr w:type="spellEnd"/>
      <w:r w:rsidRPr="002E5DAF">
        <w:rPr>
          <w:rFonts w:ascii="Times New Roman" w:hAnsi="Times New Roman"/>
          <w:b/>
          <w:bCs/>
        </w:rPr>
        <w:t xml:space="preserve"> procedure is </w:t>
      </w:r>
      <w:r w:rsidR="000B548A">
        <w:rPr>
          <w:rFonts w:ascii="Times New Roman" w:hAnsi="Times New Roman"/>
          <w:b/>
          <w:bCs/>
        </w:rPr>
        <w:t>used</w:t>
      </w:r>
      <w:r w:rsidRPr="002E5DAF">
        <w:rPr>
          <w:rFonts w:ascii="Times New Roman" w:hAnsi="Times New Roman"/>
          <w:b/>
          <w:bCs/>
        </w:rPr>
        <w:t xml:space="preserve"> between the F1 donor-CU and the non-F1 donor-CU of a mobile IAB-node to allow the F1 donor-CU to </w:t>
      </w:r>
      <w:r>
        <w:rPr>
          <w:rFonts w:ascii="Times New Roman" w:hAnsi="Times New Roman"/>
          <w:b/>
          <w:bCs/>
        </w:rPr>
        <w:t>inform</w:t>
      </w:r>
      <w:r w:rsidRPr="002E5DA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the </w:t>
      </w:r>
      <w:r w:rsidR="00DD284D">
        <w:rPr>
          <w:rFonts w:ascii="Times New Roman" w:hAnsi="Times New Roman"/>
          <w:b/>
          <w:bCs/>
        </w:rPr>
        <w:t>non-</w:t>
      </w:r>
      <w:r>
        <w:rPr>
          <w:rFonts w:ascii="Times New Roman" w:hAnsi="Times New Roman"/>
          <w:b/>
          <w:bCs/>
        </w:rPr>
        <w:t>F1 donor-CU about the result of a PCI change procedure.</w:t>
      </w:r>
    </w:p>
    <w:p w14:paraId="7D1D9644" w14:textId="77777777" w:rsidR="00F93F94" w:rsidRDefault="00F93F94" w:rsidP="003F05D2">
      <w:pPr>
        <w:rPr>
          <w:rFonts w:ascii="Times New Roman" w:hAnsi="Times New Roman"/>
          <w:lang w:val="en-GB"/>
        </w:rPr>
      </w:pPr>
    </w:p>
    <w:p w14:paraId="731AAE14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lastRenderedPageBreak/>
        <w:t>Conclusion</w:t>
      </w:r>
    </w:p>
    <w:p w14:paraId="61952D60" w14:textId="65264F12" w:rsidR="009E3D87" w:rsidRPr="001C10D0" w:rsidRDefault="007A35BE" w:rsidP="002F6505">
      <w:pPr>
        <w:rPr>
          <w:rFonts w:ascii="Times New Roman" w:hAnsi="Times New Roman"/>
          <w:lang w:val="en-GB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656DB2" w:rsidRPr="00832A14">
        <w:rPr>
          <w:rFonts w:ascii="Times New Roman" w:hAnsi="Times New Roman"/>
          <w:lang w:val="en-GB"/>
        </w:rPr>
        <w:t xml:space="preserve">we </w:t>
      </w:r>
      <w:r w:rsidR="00656DB2">
        <w:rPr>
          <w:rFonts w:ascii="Times New Roman" w:hAnsi="Times New Roman"/>
          <w:lang w:val="en-GB"/>
        </w:rPr>
        <w:t xml:space="preserve">have </w:t>
      </w:r>
      <w:r w:rsidR="001C10D0">
        <w:rPr>
          <w:rFonts w:ascii="Times New Roman" w:hAnsi="Times New Roman"/>
          <w:lang w:val="en-GB"/>
        </w:rPr>
        <w:t xml:space="preserve">explained the limitations of PCI </w:t>
      </w:r>
      <w:r w:rsidR="00E47C8C">
        <w:rPr>
          <w:rFonts w:ascii="Times New Roman" w:hAnsi="Times New Roman"/>
          <w:lang w:val="en-GB"/>
        </w:rPr>
        <w:t xml:space="preserve">conflict (collision/confusion) detection and prediction at a F1 donor-CU of a </w:t>
      </w:r>
      <w:r w:rsidR="008B0D14">
        <w:rPr>
          <w:rFonts w:ascii="Times New Roman" w:hAnsi="Times New Roman"/>
          <w:lang w:val="en-GB"/>
        </w:rPr>
        <w:t xml:space="preserve">migrated </w:t>
      </w:r>
      <w:r w:rsidR="00E47C8C">
        <w:rPr>
          <w:rFonts w:ascii="Times New Roman" w:hAnsi="Times New Roman"/>
          <w:lang w:val="en-GB"/>
        </w:rPr>
        <w:t xml:space="preserve">mobile IAB-node. </w:t>
      </w:r>
      <w:r w:rsidR="001C10D0">
        <w:rPr>
          <w:rFonts w:ascii="Times New Roman" w:hAnsi="Times New Roman"/>
          <w:lang w:val="en-GB"/>
        </w:rPr>
        <w:t xml:space="preserve">Then, we have </w:t>
      </w:r>
      <w:r w:rsidR="008B0D14">
        <w:rPr>
          <w:rFonts w:ascii="Times New Roman" w:hAnsi="Times New Roman"/>
          <w:lang w:val="en-GB"/>
        </w:rPr>
        <w:t>proposed some procedures for PCI conflict avoidance</w:t>
      </w:r>
      <w:r w:rsidR="00D24730">
        <w:rPr>
          <w:rFonts w:ascii="Times New Roman" w:hAnsi="Times New Roman"/>
          <w:lang w:val="en-GB"/>
        </w:rPr>
        <w:t>, and we have made</w:t>
      </w:r>
      <w:r w:rsidR="001C10D0">
        <w:rPr>
          <w:rFonts w:ascii="Times New Roman" w:hAnsi="Times New Roman"/>
          <w:lang w:val="en-GB"/>
        </w:rPr>
        <w:t xml:space="preserve"> t</w:t>
      </w:r>
      <w:r w:rsidR="007C33CB">
        <w:rPr>
          <w:rFonts w:ascii="Times New Roman" w:hAnsi="Times New Roman"/>
          <w:lang w:val="en-GB"/>
        </w:rPr>
        <w:t>he following</w:t>
      </w:r>
      <w:r w:rsidR="007C33CB" w:rsidRPr="00832A14">
        <w:rPr>
          <w:rFonts w:ascii="Times New Roman" w:hAnsi="Times New Roman"/>
          <w:lang w:val="en-GB"/>
        </w:rPr>
        <w:t xml:space="preserve"> </w:t>
      </w:r>
      <w:r w:rsidR="00656DB2">
        <w:rPr>
          <w:rFonts w:ascii="Times New Roman" w:hAnsi="Times New Roman"/>
          <w:lang w:val="en-GB"/>
        </w:rPr>
        <w:t>observation</w:t>
      </w:r>
      <w:r w:rsidR="008B0D14">
        <w:rPr>
          <w:rFonts w:ascii="Times New Roman" w:hAnsi="Times New Roman"/>
          <w:lang w:val="en-GB"/>
        </w:rPr>
        <w:t>s</w:t>
      </w:r>
      <w:r w:rsidR="00656DB2">
        <w:rPr>
          <w:rFonts w:ascii="Times New Roman" w:hAnsi="Times New Roman"/>
          <w:lang w:val="en-GB"/>
        </w:rPr>
        <w:t xml:space="preserve"> and </w:t>
      </w:r>
      <w:r w:rsidR="007C33CB">
        <w:rPr>
          <w:rFonts w:ascii="Times New Roman" w:hAnsi="Times New Roman"/>
          <w:lang w:val="en-GB"/>
        </w:rPr>
        <w:t>proposals:</w:t>
      </w:r>
    </w:p>
    <w:p w14:paraId="2208EB12" w14:textId="77777777" w:rsidR="00E47C8C" w:rsidRPr="00E26EB3" w:rsidRDefault="00E47C8C" w:rsidP="00E47C8C">
      <w:pPr>
        <w:rPr>
          <w:rFonts w:ascii="Times New Roman" w:hAnsi="Times New Roman"/>
          <w:b/>
          <w:bCs/>
          <w:lang w:val="en-GB"/>
        </w:rPr>
      </w:pPr>
      <w:r w:rsidRPr="00E26EB3">
        <w:rPr>
          <w:rFonts w:ascii="Times New Roman" w:hAnsi="Times New Roman"/>
          <w:b/>
          <w:bCs/>
          <w:lang w:val="en-GB"/>
        </w:rPr>
        <w:t xml:space="preserve">Observation 1: a F1 donor-CU of a mobile IAB-node may be able to detect PCI </w:t>
      </w:r>
      <w:r>
        <w:rPr>
          <w:rFonts w:ascii="Times New Roman" w:hAnsi="Times New Roman"/>
          <w:b/>
          <w:bCs/>
          <w:lang w:val="en-GB"/>
        </w:rPr>
        <w:t>conflict</w:t>
      </w:r>
      <w:r w:rsidRPr="00E26EB3">
        <w:rPr>
          <w:rFonts w:ascii="Times New Roman" w:hAnsi="Times New Roman"/>
          <w:b/>
          <w:bCs/>
          <w:lang w:val="en-GB"/>
        </w:rPr>
        <w:t xml:space="preserve"> between mobile cells from UE measurement reports, but the F1 donor-CU cannot predict this PCI co</w:t>
      </w:r>
      <w:r>
        <w:rPr>
          <w:rFonts w:ascii="Times New Roman" w:hAnsi="Times New Roman"/>
          <w:b/>
          <w:bCs/>
          <w:lang w:val="en-GB"/>
        </w:rPr>
        <w:t>nflict</w:t>
      </w:r>
      <w:r w:rsidRPr="00E26EB3">
        <w:rPr>
          <w:rFonts w:ascii="Times New Roman" w:hAnsi="Times New Roman"/>
          <w:b/>
          <w:bCs/>
          <w:lang w:val="en-GB"/>
        </w:rPr>
        <w:t>.</w:t>
      </w:r>
    </w:p>
    <w:p w14:paraId="5DD5AA47" w14:textId="77777777" w:rsidR="00E47C8C" w:rsidRPr="00B3637E" w:rsidRDefault="00E47C8C" w:rsidP="00E47C8C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 2</w:t>
      </w:r>
      <w:r w:rsidRPr="00B3637E">
        <w:rPr>
          <w:rFonts w:ascii="Times New Roman" w:hAnsi="Times New Roman"/>
          <w:b/>
          <w:bCs/>
          <w:lang w:val="en-GB"/>
        </w:rPr>
        <w:t>: The non-F1 do</w:t>
      </w:r>
      <w:r>
        <w:rPr>
          <w:rFonts w:ascii="Times New Roman" w:hAnsi="Times New Roman"/>
          <w:b/>
          <w:bCs/>
          <w:lang w:val="en-GB"/>
        </w:rPr>
        <w:t>nor-CU</w:t>
      </w:r>
      <w:r w:rsidRPr="00B3637E">
        <w:rPr>
          <w:rFonts w:ascii="Times New Roman" w:hAnsi="Times New Roman"/>
          <w:b/>
          <w:bCs/>
          <w:lang w:val="en-GB"/>
        </w:rPr>
        <w:t xml:space="preserve"> of a mobile IAB-node is able to detect and to predict a PCI conflict (collision/confusion) with a cell at the mobile IAB-node as soon as this CU knows the PCI(s) used for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B3637E">
        <w:rPr>
          <w:rFonts w:ascii="Times New Roman" w:hAnsi="Times New Roman"/>
          <w:b/>
          <w:bCs/>
          <w:lang w:val="en-GB"/>
        </w:rPr>
        <w:t>mobile IAB-node’s cell(s).</w:t>
      </w:r>
    </w:p>
    <w:p w14:paraId="317170A9" w14:textId="77777777" w:rsidR="00E47C8C" w:rsidRPr="001C5202" w:rsidRDefault="00E47C8C" w:rsidP="00E47C8C">
      <w:pPr>
        <w:rPr>
          <w:rFonts w:ascii="Times New Roman" w:hAnsi="Times New Roman"/>
          <w:b/>
          <w:bCs/>
          <w:lang w:val="en-GB"/>
        </w:rPr>
      </w:pPr>
      <w:r w:rsidRPr="001C5202">
        <w:rPr>
          <w:rFonts w:ascii="Times New Roman" w:hAnsi="Times New Roman"/>
          <w:b/>
          <w:bCs/>
          <w:lang w:val="en-GB"/>
        </w:rPr>
        <w:t>Proposal 1: When the non-F1 do</w:t>
      </w:r>
      <w:r>
        <w:rPr>
          <w:rFonts w:ascii="Times New Roman" w:hAnsi="Times New Roman"/>
          <w:b/>
          <w:bCs/>
          <w:lang w:val="en-GB"/>
        </w:rPr>
        <w:t>nor-CU</w:t>
      </w:r>
      <w:r w:rsidRPr="001C5202">
        <w:rPr>
          <w:rFonts w:ascii="Times New Roman" w:hAnsi="Times New Roman"/>
          <w:b/>
          <w:bCs/>
          <w:lang w:val="en-GB"/>
        </w:rPr>
        <w:t xml:space="preserve"> of a mobile IAB-node is different from the F1 donor-CU, the non-F1 do</w:t>
      </w:r>
      <w:r>
        <w:rPr>
          <w:rFonts w:ascii="Times New Roman" w:hAnsi="Times New Roman"/>
          <w:b/>
          <w:bCs/>
          <w:lang w:val="en-GB"/>
        </w:rPr>
        <w:t>nor-CU</w:t>
      </w:r>
      <w:r w:rsidRPr="001C5202">
        <w:rPr>
          <w:rFonts w:ascii="Times New Roman" w:hAnsi="Times New Roman"/>
          <w:b/>
          <w:bCs/>
          <w:lang w:val="en-GB"/>
        </w:rPr>
        <w:t xml:space="preserve"> of a mobile IAB-node is informed about the PCI(s) used at the mobile IAB-node at the MT handover request. This also applies to consecutive MT handovers.</w:t>
      </w:r>
    </w:p>
    <w:p w14:paraId="1005CA20" w14:textId="766A41DE" w:rsidR="00E47C8C" w:rsidRPr="002E5DAF" w:rsidRDefault="00E47C8C" w:rsidP="00E47C8C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2: A </w:t>
      </w:r>
      <w:proofErr w:type="spellStart"/>
      <w:r w:rsidRPr="002E5DAF">
        <w:rPr>
          <w:rFonts w:ascii="Times New Roman" w:hAnsi="Times New Roman"/>
          <w:b/>
          <w:bCs/>
        </w:rPr>
        <w:t>XnAP</w:t>
      </w:r>
      <w:proofErr w:type="spellEnd"/>
      <w:r w:rsidRPr="002E5DAF">
        <w:rPr>
          <w:rFonts w:ascii="Times New Roman" w:hAnsi="Times New Roman"/>
          <w:b/>
          <w:bCs/>
        </w:rPr>
        <w:t xml:space="preserve"> procedure is </w:t>
      </w:r>
      <w:r w:rsidR="000B548A">
        <w:rPr>
          <w:rFonts w:ascii="Times New Roman" w:hAnsi="Times New Roman"/>
          <w:b/>
          <w:bCs/>
        </w:rPr>
        <w:t>us</w:t>
      </w:r>
      <w:r w:rsidRPr="002E5DAF">
        <w:rPr>
          <w:rFonts w:ascii="Times New Roman" w:hAnsi="Times New Roman"/>
          <w:b/>
          <w:bCs/>
        </w:rPr>
        <w:t>ed between the F1 donor-CU and the non-F1 donor-CU of a mobile IAB-node to allow the F1 donor-CU to request new PCI(s) to set for cell(s) at the mobile IAB-node.</w:t>
      </w:r>
    </w:p>
    <w:p w14:paraId="4927EC0A" w14:textId="4CAC20FE" w:rsidR="00E47C8C" w:rsidRPr="002E5DAF" w:rsidRDefault="00E47C8C" w:rsidP="00E47C8C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3</w:t>
      </w:r>
      <w:r w:rsidRPr="002E5DAF">
        <w:rPr>
          <w:rFonts w:ascii="Times New Roman" w:hAnsi="Times New Roman"/>
          <w:b/>
          <w:bCs/>
        </w:rPr>
        <w:t xml:space="preserve">: A </w:t>
      </w:r>
      <w:proofErr w:type="spellStart"/>
      <w:r w:rsidRPr="002E5DAF">
        <w:rPr>
          <w:rFonts w:ascii="Times New Roman" w:hAnsi="Times New Roman"/>
          <w:b/>
          <w:bCs/>
        </w:rPr>
        <w:t>XnAP</w:t>
      </w:r>
      <w:proofErr w:type="spellEnd"/>
      <w:r w:rsidRPr="002E5DAF">
        <w:rPr>
          <w:rFonts w:ascii="Times New Roman" w:hAnsi="Times New Roman"/>
          <w:b/>
          <w:bCs/>
        </w:rPr>
        <w:t xml:space="preserve"> procedure is </w:t>
      </w:r>
      <w:r w:rsidR="000B548A">
        <w:rPr>
          <w:rFonts w:ascii="Times New Roman" w:hAnsi="Times New Roman"/>
          <w:b/>
          <w:bCs/>
        </w:rPr>
        <w:t>us</w:t>
      </w:r>
      <w:r w:rsidRPr="002E5DAF">
        <w:rPr>
          <w:rFonts w:ascii="Times New Roman" w:hAnsi="Times New Roman"/>
          <w:b/>
          <w:bCs/>
        </w:rPr>
        <w:t xml:space="preserve">ed between the F1 donor-CU and the non-F1 donor-CU of a mobile IAB-node to allow the </w:t>
      </w:r>
      <w:r>
        <w:rPr>
          <w:rFonts w:ascii="Times New Roman" w:hAnsi="Times New Roman"/>
          <w:b/>
          <w:bCs/>
        </w:rPr>
        <w:t>non-</w:t>
      </w:r>
      <w:r w:rsidRPr="002E5DAF">
        <w:rPr>
          <w:rFonts w:ascii="Times New Roman" w:hAnsi="Times New Roman"/>
          <w:b/>
          <w:bCs/>
        </w:rPr>
        <w:t xml:space="preserve">F1 donor-CU to request </w:t>
      </w:r>
      <w:r>
        <w:rPr>
          <w:rFonts w:ascii="Times New Roman" w:hAnsi="Times New Roman"/>
          <w:b/>
          <w:bCs/>
        </w:rPr>
        <w:t xml:space="preserve">the F1 donor-CU to set </w:t>
      </w:r>
      <w:r w:rsidRPr="002E5DAF">
        <w:rPr>
          <w:rFonts w:ascii="Times New Roman" w:hAnsi="Times New Roman"/>
          <w:b/>
          <w:bCs/>
        </w:rPr>
        <w:t>new PCI(s) for cell(s) at the mobile IAB-node.</w:t>
      </w:r>
    </w:p>
    <w:p w14:paraId="1B97213D" w14:textId="48E5CF5E" w:rsidR="00E47C8C" w:rsidRPr="002E5DAF" w:rsidRDefault="00E47C8C" w:rsidP="00E47C8C">
      <w:pPr>
        <w:rPr>
          <w:rFonts w:ascii="Times New Roman" w:hAnsi="Times New Roman"/>
          <w:b/>
          <w:bCs/>
        </w:rPr>
      </w:pPr>
      <w:r w:rsidRPr="002E5DAF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4</w:t>
      </w:r>
      <w:r w:rsidRPr="002E5DAF">
        <w:rPr>
          <w:rFonts w:ascii="Times New Roman" w:hAnsi="Times New Roman"/>
          <w:b/>
          <w:bCs/>
        </w:rPr>
        <w:t xml:space="preserve">: A </w:t>
      </w:r>
      <w:proofErr w:type="spellStart"/>
      <w:r w:rsidRPr="002E5DAF">
        <w:rPr>
          <w:rFonts w:ascii="Times New Roman" w:hAnsi="Times New Roman"/>
          <w:b/>
          <w:bCs/>
        </w:rPr>
        <w:t>XnAP</w:t>
      </w:r>
      <w:proofErr w:type="spellEnd"/>
      <w:r w:rsidRPr="002E5DAF">
        <w:rPr>
          <w:rFonts w:ascii="Times New Roman" w:hAnsi="Times New Roman"/>
          <w:b/>
          <w:bCs/>
        </w:rPr>
        <w:t xml:space="preserve"> procedure is </w:t>
      </w:r>
      <w:r w:rsidR="000B548A">
        <w:rPr>
          <w:rFonts w:ascii="Times New Roman" w:hAnsi="Times New Roman"/>
          <w:b/>
          <w:bCs/>
        </w:rPr>
        <w:t>us</w:t>
      </w:r>
      <w:r w:rsidRPr="002E5DAF">
        <w:rPr>
          <w:rFonts w:ascii="Times New Roman" w:hAnsi="Times New Roman"/>
          <w:b/>
          <w:bCs/>
        </w:rPr>
        <w:t xml:space="preserve">ed between the F1 donor-CU and the non-F1 donor-CU of a mobile IAB-node to allow the F1 donor-CU to </w:t>
      </w:r>
      <w:r>
        <w:rPr>
          <w:rFonts w:ascii="Times New Roman" w:hAnsi="Times New Roman"/>
          <w:b/>
          <w:bCs/>
        </w:rPr>
        <w:t>inform</w:t>
      </w:r>
      <w:r w:rsidRPr="002E5DA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the non-F1 donor-CU about the result of a PCI change procedure.</w:t>
      </w:r>
    </w:p>
    <w:p w14:paraId="12CF3293" w14:textId="77777777" w:rsidR="006D1853" w:rsidRPr="00E47C8C" w:rsidRDefault="006D1853" w:rsidP="006D1853">
      <w:pPr>
        <w:rPr>
          <w:rFonts w:ascii="Times New Roman" w:hAnsi="Times New Roman"/>
          <w:b/>
          <w:bCs/>
        </w:rPr>
      </w:pPr>
    </w:p>
    <w:p w14:paraId="31D3F331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4955FA6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018352BA" w14:textId="39D1958E" w:rsidR="002F2559" w:rsidRPr="00656DB2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 xml:space="preserve">1] </w:t>
      </w:r>
      <w:r w:rsidR="00FB76E5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FB76E5">
        <w:rPr>
          <w:rFonts w:ascii="Times New Roman" w:hAnsi="Times New Roman"/>
          <w:sz w:val="20"/>
          <w:lang w:val="en-US" w:eastAsia="zh-CN"/>
        </w:rPr>
        <w:t>7bis-</w:t>
      </w:r>
      <w:r w:rsidR="00FB76E5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0D60070" w14:textId="6483CB9B" w:rsidR="00FB76E5" w:rsidRPr="00FB76E5" w:rsidRDefault="007A35BE" w:rsidP="00FB76E5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AD780E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FB76E5">
        <w:rPr>
          <w:rFonts w:ascii="Times New Roman" w:hAnsi="Times New Roman"/>
          <w:sz w:val="20"/>
          <w:lang w:val="en-US" w:eastAsia="zh-CN"/>
        </w:rPr>
        <w:t>9bis-</w:t>
      </w:r>
      <w:r w:rsidR="00AD780E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2E021F86" w14:textId="25A313EB" w:rsidR="001239C8" w:rsidRPr="00656DB2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sectPr w:rsidR="001239C8" w:rsidRPr="00656DB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E7ED9" w14:textId="77777777" w:rsidR="001512FA" w:rsidRDefault="001512FA" w:rsidP="00796430">
      <w:r>
        <w:separator/>
      </w:r>
    </w:p>
  </w:endnote>
  <w:endnote w:type="continuationSeparator" w:id="0">
    <w:p w14:paraId="19832017" w14:textId="77777777" w:rsidR="001512FA" w:rsidRDefault="001512FA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9F9ED" w14:textId="77777777" w:rsidR="001512FA" w:rsidRDefault="001512FA" w:rsidP="00796430">
      <w:r>
        <w:separator/>
      </w:r>
    </w:p>
  </w:footnote>
  <w:footnote w:type="continuationSeparator" w:id="0">
    <w:p w14:paraId="7D200EA9" w14:textId="77777777" w:rsidR="001512FA" w:rsidRDefault="001512FA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1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9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8"/>
  </w:num>
  <w:num w:numId="13">
    <w:abstractNumId w:val="7"/>
  </w:num>
  <w:num w:numId="14">
    <w:abstractNumId w:val="23"/>
  </w:num>
  <w:num w:numId="15">
    <w:abstractNumId w:val="22"/>
  </w:num>
  <w:num w:numId="16">
    <w:abstractNumId w:val="0"/>
  </w:num>
  <w:num w:numId="17">
    <w:abstractNumId w:val="27"/>
  </w:num>
  <w:num w:numId="18">
    <w:abstractNumId w:val="20"/>
  </w:num>
  <w:num w:numId="19">
    <w:abstractNumId w:val="10"/>
  </w:num>
  <w:num w:numId="20">
    <w:abstractNumId w:val="26"/>
  </w:num>
  <w:num w:numId="21">
    <w:abstractNumId w:val="3"/>
  </w:num>
  <w:num w:numId="22">
    <w:abstractNumId w:val="2"/>
  </w:num>
  <w:num w:numId="23">
    <w:abstractNumId w:val="6"/>
  </w:num>
  <w:num w:numId="24">
    <w:abstractNumId w:val="24"/>
  </w:num>
  <w:num w:numId="25">
    <w:abstractNumId w:val="16"/>
  </w:num>
  <w:num w:numId="26">
    <w:abstractNumId w:val="25"/>
  </w:num>
  <w:num w:numId="27">
    <w:abstractNumId w:val="18"/>
  </w:num>
  <w:num w:numId="28">
    <w:abstractNumId w:val="17"/>
  </w:num>
  <w:num w:numId="29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0E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47B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48A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D4D"/>
    <w:rsid w:val="00147F17"/>
    <w:rsid w:val="0015025C"/>
    <w:rsid w:val="00150911"/>
    <w:rsid w:val="00150C06"/>
    <w:rsid w:val="00150D91"/>
    <w:rsid w:val="001512FA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E25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738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8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202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6E2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AB8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53A"/>
    <w:rsid w:val="002E4808"/>
    <w:rsid w:val="002E4C8D"/>
    <w:rsid w:val="002E4D51"/>
    <w:rsid w:val="002E4F06"/>
    <w:rsid w:val="002E50E5"/>
    <w:rsid w:val="002E565E"/>
    <w:rsid w:val="002E5DAF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39E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D22"/>
    <w:rsid w:val="003E0DFF"/>
    <w:rsid w:val="003E10DA"/>
    <w:rsid w:val="003E1599"/>
    <w:rsid w:val="003E1C0F"/>
    <w:rsid w:val="003E1D99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25B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3B8A"/>
    <w:rsid w:val="00424257"/>
    <w:rsid w:val="00425931"/>
    <w:rsid w:val="004259DA"/>
    <w:rsid w:val="00426225"/>
    <w:rsid w:val="004263BB"/>
    <w:rsid w:val="00426423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7EE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3F0C"/>
    <w:rsid w:val="004D440D"/>
    <w:rsid w:val="004D4B20"/>
    <w:rsid w:val="004D5088"/>
    <w:rsid w:val="004D5294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496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4A2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BED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AA6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E14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0D14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350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6B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766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427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1D7F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37E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F31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A2D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46D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8A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362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A07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549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8E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597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730"/>
    <w:rsid w:val="00D248BF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63E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202F"/>
    <w:rsid w:val="00D52508"/>
    <w:rsid w:val="00D52AED"/>
    <w:rsid w:val="00D53174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810"/>
    <w:rsid w:val="00DD1843"/>
    <w:rsid w:val="00DD21DE"/>
    <w:rsid w:val="00DD238F"/>
    <w:rsid w:val="00DD284D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0F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9CC"/>
    <w:rsid w:val="00DF7D44"/>
    <w:rsid w:val="00E00010"/>
    <w:rsid w:val="00E0002E"/>
    <w:rsid w:val="00E0005C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B3"/>
    <w:rsid w:val="00E26EEE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C8C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2FC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0931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C11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6E5"/>
    <w:rsid w:val="00FB789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67D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00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</TotalTime>
  <Pages>3</Pages>
  <Words>1323</Words>
  <Characters>7542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LAGRANGE Pascal</cp:lastModifiedBy>
  <cp:revision>3</cp:revision>
  <cp:lastPrinted>2016-09-19T04:11:00Z</cp:lastPrinted>
  <dcterms:created xsi:type="dcterms:W3CDTF">2023-08-07T15:41:00Z</dcterms:created>
  <dcterms:modified xsi:type="dcterms:W3CDTF">2023-08-07T16:03:00Z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